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0"/>
        <w:spacing w:before="120" w:beforeAutospacing="0" w:after="120" w:afterAutospacing="0" w:line="360" w:lineRule="auto"/>
        <w:rPr>
          <w:color w:val="auto"/>
          <w:highlight w:val="none"/>
        </w:rPr>
      </w:pPr>
      <w:r>
        <w:rPr>
          <w:color w:val="auto"/>
          <w:highlight w:val="none"/>
        </w:rPr>
        <w:t xml:space="preserve">  </w:t>
      </w:r>
      <w:r/>
    </w:p>
    <w:p>
      <w:pPr>
        <w:pStyle w:val="700"/>
        <w:spacing w:before="120" w:beforeAutospacing="0" w:after="120" w:afterAutospacing="0" w:line="360" w:lineRule="auto"/>
        <w:rPr>
          <w:color w:val="auto"/>
          <w:highlight w:val="none"/>
        </w:rPr>
      </w:pPr>
      <w:r>
        <w:rPr>
          <w:color w:val="auto"/>
          <w:highlight w:val="none"/>
        </w:rPr>
        <w:t xml:space="preserve"> </w:t>
      </w:r>
      <w:r/>
    </w:p>
    <w:p>
      <w:pPr>
        <w:pStyle w:val="700"/>
        <w:spacing w:before="120" w:beforeAutospacing="0" w:after="120" w:afterAutospacing="0" w:line="360" w:lineRule="auto"/>
        <w:rPr>
          <w:color w:val="auto"/>
          <w:highlight w:val="none"/>
        </w:rPr>
      </w:pPr>
      <w:r>
        <w:rPr>
          <w:color w:val="auto"/>
          <w:highlight w:val="none"/>
        </w:rPr>
      </w:r>
      <w:r/>
    </w:p>
    <w:p>
      <w:pPr>
        <w:pStyle w:val="700"/>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00"/>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00"/>
        <w:ind w:firstLine="643"/>
        <w:spacing w:before="120" w:beforeAutospacing="0" w:after="120" w:afterAutospacing="0" w:line="360" w:lineRule="auto"/>
        <w:rPr>
          <w:rFonts w:hint="eastAsia" w:eastAsia="宋体"/>
          <w:color w:val="auto"/>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江苏东台中等专业学校无人机应用技术专业实训设备项目（第二次）</w:t>
      </w:r>
      <w:r/>
    </w:p>
    <w:p>
      <w:pPr>
        <w:pStyle w:val="700"/>
        <w:ind w:firstLine="643"/>
        <w:spacing w:beforeAutospacing="0" w:afterAutospacing="0"/>
        <w:rPr>
          <w:rFonts w:hint="eastAsia" w:eastAsiaTheme="minorEastAsia"/>
          <w:color w:val="auto"/>
          <w:highlight w:val="none"/>
          <w:lang w:val="en-US"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lang w:eastAsia="zh-CN"/>
        </w:rPr>
        <w:t xml:space="preserve">JSZC-320981-CCGC-G2025-0057</w:t>
      </w:r>
      <w:r/>
    </w:p>
    <w:p>
      <w:pPr>
        <w:pStyle w:val="700"/>
        <w:spacing w:beforeAutospacing="0" w:afterAutospacing="0" w:line="360" w:lineRule="auto"/>
        <w:rPr>
          <w:color w:val="auto"/>
          <w:highlight w:val="none"/>
        </w:rPr>
      </w:pPr>
      <w:r>
        <w:rPr>
          <w:color w:val="auto"/>
          <w:highlight w:val="none"/>
        </w:rPr>
        <w:t xml:space="preserve"> </w:t>
      </w:r>
      <w:r/>
    </w:p>
    <w:p>
      <w:pPr>
        <w:pStyle w:val="700"/>
        <w:spacing w:beforeAutospacing="0" w:afterAutospacing="0" w:line="360" w:lineRule="auto"/>
        <w:rPr>
          <w:color w:val="auto"/>
          <w:highlight w:val="none"/>
        </w:rPr>
      </w:pPr>
      <w:r>
        <w:rPr>
          <w:color w:val="auto"/>
          <w:highlight w:val="none"/>
        </w:rPr>
        <w:t xml:space="preserve"> </w:t>
      </w:r>
      <w:r/>
    </w:p>
    <w:p>
      <w:pPr>
        <w:pStyle w:val="700"/>
        <w:spacing w:beforeAutospacing="0" w:afterAutospacing="0" w:line="360" w:lineRule="auto"/>
        <w:rPr>
          <w:color w:val="auto"/>
          <w:highlight w:val="none"/>
        </w:rPr>
      </w:pPr>
      <w:r>
        <w:rPr>
          <w:color w:val="auto"/>
          <w:highlight w:val="none"/>
        </w:rPr>
        <w:t xml:space="preserve"> </w:t>
      </w:r>
      <w:r/>
    </w:p>
    <w:p>
      <w:pPr>
        <w:pStyle w:val="700"/>
        <w:spacing w:beforeAutospacing="0" w:afterAutospacing="0" w:line="360" w:lineRule="auto"/>
        <w:rPr>
          <w:color w:val="auto"/>
          <w:highlight w:val="none"/>
        </w:rPr>
      </w:pPr>
      <w:r>
        <w:rPr>
          <w:color w:val="auto"/>
          <w:highlight w:val="none"/>
        </w:rPr>
        <w:t xml:space="preserve">  </w:t>
      </w:r>
      <w:r/>
    </w:p>
    <w:p>
      <w:pPr>
        <w:pStyle w:val="700"/>
        <w:spacing w:beforeAutospacing="0" w:afterAutospacing="0" w:line="360" w:lineRule="auto"/>
        <w:rPr>
          <w:color w:val="auto"/>
          <w:highlight w:val="none"/>
        </w:rPr>
      </w:pPr>
      <w:r>
        <w:rPr>
          <w:color w:val="auto"/>
          <w:highlight w:val="none"/>
        </w:rPr>
        <w:t xml:space="preserve"> </w:t>
      </w:r>
      <w:r/>
    </w:p>
    <w:p>
      <w:pPr>
        <w:pStyle w:val="700"/>
        <w:spacing w:beforeAutospacing="0" w:afterAutospacing="0" w:line="360" w:lineRule="auto"/>
        <w:rPr>
          <w:color w:val="auto"/>
          <w:highlight w:val="none"/>
        </w:rPr>
      </w:pPr>
      <w:r>
        <w:rPr>
          <w:color w:val="auto"/>
          <w:highlight w:val="none"/>
        </w:rPr>
      </w:r>
      <w:r/>
    </w:p>
    <w:p>
      <w:pPr>
        <w:pStyle w:val="700"/>
        <w:ind w:firstLine="1285"/>
        <w:jc w:val="both"/>
        <w:spacing w:before="120" w:beforeAutospacing="0" w:after="120" w:afterAutospacing="0" w:line="360" w:lineRule="auto"/>
        <w:widowControl/>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rPr>
        <w:t xml:space="preserve">采购单位：</w:t>
      </w:r>
      <w:r>
        <w:rPr>
          <w:rFonts w:hint="eastAsia" w:ascii="Arial" w:hAnsi="Arial" w:eastAsia="宋体" w:cs="Arial"/>
          <w:b/>
          <w:color w:val="auto"/>
          <w:sz w:val="32"/>
          <w:szCs w:val="32"/>
          <w:highlight w:val="none"/>
          <w:lang w:eastAsia="zh-CN"/>
        </w:rPr>
        <w:t xml:space="preserve">江苏省东台中等专业学校</w:t>
      </w:r>
      <w:r/>
    </w:p>
    <w:p>
      <w:pPr>
        <w:pStyle w:val="700"/>
        <w:ind w:firstLine="1285"/>
        <w:jc w:val="both"/>
        <w:spacing w:before="120" w:beforeAutospacing="0" w:after="120" w:afterAutospacing="0" w:line="360" w:lineRule="auto"/>
        <w:widowControl/>
        <w:rPr>
          <w:rFonts w:ascii="Arial" w:hAnsi="Arial" w:eastAsia="宋体" w:cs="Arial"/>
          <w:b/>
          <w:color w:val="auto"/>
          <w:sz w:val="32"/>
          <w:szCs w:val="32"/>
          <w:highlight w:val="none"/>
        </w:rPr>
      </w:pPr>
      <w:r>
        <w:rPr>
          <w:rFonts w:ascii="Arial" w:hAnsi="Arial" w:eastAsia="宋体" w:cs="Arial"/>
          <w:b/>
          <w:color w:val="auto"/>
          <w:sz w:val="32"/>
          <w:szCs w:val="32"/>
          <w:highlight w:val="none"/>
        </w:rPr>
      </w:r>
      <w:r/>
    </w:p>
    <w:p>
      <w:pPr>
        <w:pStyle w:val="700"/>
        <w:ind w:firstLine="1285"/>
        <w:jc w:val="both"/>
        <w:spacing w:before="120" w:beforeAutospacing="0" w:after="120" w:afterAutospacing="0" w:line="360" w:lineRule="auto"/>
        <w:widowControl/>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rPr>
        <w:t xml:space="preserve">采购代理机构：</w:t>
      </w:r>
      <w:r>
        <w:rPr>
          <w:rFonts w:hint="eastAsia" w:ascii="Arial" w:hAnsi="Arial" w:eastAsia="宋体" w:cs="Arial"/>
          <w:b/>
          <w:color w:val="auto"/>
          <w:sz w:val="32"/>
          <w:szCs w:val="32"/>
          <w:highlight w:val="none"/>
          <w:lang w:eastAsia="zh-CN"/>
        </w:rPr>
        <w:t xml:space="preserve">江苏策诚工程咨询有限公司</w:t>
      </w:r>
      <w:r/>
    </w:p>
    <w:p>
      <w:pPr>
        <w:pStyle w:val="700"/>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00"/>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eastAsia="zh-CN"/>
        </w:rPr>
        <w:t xml:space="preserve">2025</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11</w:t>
      </w:r>
      <w:r>
        <w:rPr>
          <w:rFonts w:ascii="Arial" w:hAnsi="Arial" w:cs="Arial"/>
          <w:b/>
          <w:color w:val="auto"/>
          <w:sz w:val="32"/>
          <w:szCs w:val="32"/>
          <w:highlight w:val="none"/>
        </w:rPr>
        <w:t xml:space="preserve">月</w:t>
      </w:r>
      <w:r>
        <w:rPr>
          <w:rFonts w:hint="eastAsia" w:ascii="Arial" w:hAnsi="Arial" w:cs="Arial"/>
          <w:b/>
          <w:color w:val="auto"/>
          <w:sz w:val="32"/>
          <w:szCs w:val="32"/>
          <w:highlight w:val="none"/>
          <w:lang w:val="en-US" w:eastAsia="zh-CN"/>
        </w:rPr>
        <w:t xml:space="preserve">26</w:t>
      </w:r>
      <w:r>
        <w:rPr>
          <w:rFonts w:ascii="Arial" w:hAnsi="Arial" w:cs="Arial"/>
          <w:b/>
          <w:color w:val="auto"/>
          <w:sz w:val="32"/>
          <w:szCs w:val="32"/>
          <w:highlight w:val="none"/>
        </w:rPr>
        <w:t xml:space="preserve">日</w:t>
      </w:r>
      <w:r/>
    </w:p>
    <w:p>
      <w:pPr>
        <w:pStyle w:val="700"/>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700"/>
        <w:jc w:val="center"/>
        <w:spacing w:before="120" w:beforeAutospacing="0" w:after="120" w:afterAutospacing="0" w:line="360" w:lineRule="auto"/>
        <w:rPr>
          <w:color w:val="auto"/>
          <w:highlight w:val="none"/>
        </w:rPr>
      </w:pPr>
      <w:r>
        <w:rPr>
          <w:color w:val="auto"/>
          <w:highlight w:val="none"/>
        </w:rPr>
        <w:t xml:space="preserve"> </w:t>
      </w:r>
      <w:r/>
    </w:p>
    <w:p>
      <w:pPr>
        <w:pStyle w:val="700"/>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479757206"/>
      <w:r/>
      <w:bookmarkStart w:id="1" w:name="_Toc523127445"/>
      <w:r/>
      <w:bookmarkStart w:id="2" w:name="_Toc20823272"/>
      <w:r/>
      <w:bookmarkStart w:id="3" w:name="_Toc120614210"/>
      <w:r/>
      <w:bookmarkStart w:id="4" w:name="_Toc16938516"/>
      <w:r/>
      <w:bookmarkStart w:id="5" w:name="_Toc513029200"/>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00"/>
        <w:jc w:val="both"/>
        <w:spacing w:beforeAutospacing="0" w:afterAutospacing="0" w:line="480" w:lineRule="auto"/>
        <w:rPr>
          <w:color w:val="auto"/>
          <w:highlight w:val="none"/>
        </w:rPr>
      </w:pPr>
      <w:r>
        <w:rPr>
          <w:color w:val="auto"/>
          <w:highlight w:val="none"/>
        </w:rPr>
        <w:t xml:space="preserve"> </w:t>
      </w:r>
      <w:r/>
    </w:p>
    <w:p>
      <w:pPr>
        <w:pStyle w:val="70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 </w:t>
      </w:r>
      <w:r/>
    </w:p>
    <w:p>
      <w:pPr>
        <w:pStyle w:val="70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70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p>
    <w:p>
      <w:pPr>
        <w:pStyle w:val="70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70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70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700"/>
        <w:jc w:val="both"/>
        <w:spacing w:beforeAutospacing="0" w:afterAutospacing="0"/>
        <w:rPr>
          <w:color w:val="auto"/>
          <w:highlight w:val="none"/>
        </w:rPr>
      </w:pPr>
      <w:r>
        <w:rPr>
          <w:color w:val="auto"/>
          <w:highlight w:val="none"/>
        </w:rPr>
        <w:t xml:space="preserve"> </w:t>
      </w:r>
      <w:r/>
    </w:p>
    <w:p>
      <w:pPr>
        <w:pStyle w:val="700"/>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bookmarkStart w:id="6" w:name="_Toc28359086"/>
      <w:r>
        <w:rPr>
          <w:rFonts w:hint="eastAsia" w:ascii="黑体" w:hAnsi="宋体" w:eastAsia="黑体" w:cs="黑体"/>
          <w:color w:val="auto"/>
          <w:sz w:val="44"/>
          <w:szCs w:val="44"/>
          <w:highlight w:val="none"/>
        </w:rPr>
        <w:br w:type="page" w:clear="all"/>
      </w:r>
      <w:r/>
    </w:p>
    <w:p>
      <w:pPr>
        <w:pStyle w:val="700"/>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700"/>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00"/>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江苏东台中等专业学校无人机应用技术专业实训设备项目（第二次）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JSZC-320981-CCGC-G2025-0057</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，并于2025-</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17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p>
    <w:p>
      <w:pPr>
        <w:pStyle w:val="700"/>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7" w:name="_Toc38985263"/>
      <w:r/>
      <w:bookmarkStart w:id="8" w:name="_Toc35393621"/>
      <w:r/>
      <w:bookmarkStart w:id="9" w:name="_Toc35393790"/>
      <w:r/>
      <w:bookmarkStart w:id="10" w:name="_Hlk24379207"/>
      <w:r/>
      <w:bookmarkStart w:id="11" w:name="_Toc28359002"/>
      <w:r/>
      <w:bookmarkStart w:id="12" w:name="_Toc28359079"/>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700"/>
        <w:ind w:firstLine="480"/>
        <w:jc w:val="both"/>
        <w:pageBreakBefore w:val="0"/>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项目编号：</w:t>
      </w:r>
      <w:r>
        <w:rPr>
          <w:rFonts w:hint="eastAsia" w:ascii="宋体" w:hAnsi="宋体" w:eastAsia="宋体" w:cs="宋体"/>
          <w:color w:val="auto"/>
          <w:sz w:val="24"/>
          <w:szCs w:val="24"/>
          <w:highlight w:val="none"/>
          <w:u w:val="none"/>
          <w:lang w:eastAsia="zh-CN"/>
        </w:rPr>
        <w:t xml:space="preserve">JSZC-320981-CCGC-G2025-0057</w:t>
      </w:r>
      <w:r/>
    </w:p>
    <w:p>
      <w:pPr>
        <w:pStyle w:val="70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shd w:val="clear" w:color="auto" w:fill="auto"/>
          <w:lang w:eastAsia="zh-CN"/>
        </w:rPr>
        <w:t xml:space="preserve">江苏东台中等专业学校无人机应用技术专业实训设备项目（第二次）</w:t>
      </w:r>
      <w:r/>
    </w:p>
    <w:p>
      <w:pPr>
        <w:pStyle w:val="700"/>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700"/>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highlight w:val="none"/>
          <w:u w:val="none"/>
          <w:lang w:val="en-US" w:eastAsia="zh-CN"/>
        </w:rPr>
        <w:t xml:space="preserve">180</w:t>
      </w:r>
      <w:r>
        <w:rPr>
          <w:rFonts w:hint="eastAsia" w:ascii="宋体" w:hAnsi="宋体" w:cs="宋体"/>
          <w:color w:val="auto"/>
          <w:sz w:val="24"/>
          <w:highlight w:val="none"/>
          <w:u w:val="none"/>
        </w:rPr>
        <w:t xml:space="preserve">.000000万元</w:t>
      </w:r>
      <w:r/>
    </w:p>
    <w:p>
      <w:pPr>
        <w:pStyle w:val="700"/>
        <w:ind w:firstLine="480"/>
        <w:jc w:val="both"/>
        <w:pageBreakBefore w:val="0"/>
        <w:spacing w:beforeAutospacing="0" w:afterAutospacing="0" w:line="360" w:lineRule="auto"/>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rPr>
        <w:t xml:space="preserve">最高限价（如有）：</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179</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00</w:t>
      </w:r>
      <w:r>
        <w:rPr>
          <w:rFonts w:hint="eastAsia" w:ascii="宋体" w:hAnsi="宋体" w:eastAsia="宋体" w:cs="宋体"/>
          <w:i w:val="0"/>
          <w:iCs w:val="0"/>
          <w:caps w:val="0"/>
          <w:color w:val="auto"/>
          <w:spacing w:val="0"/>
          <w:sz w:val="24"/>
          <w:szCs w:val="24"/>
          <w:highlight w:val="none"/>
          <w:shd w:val="clear" w:color="auto" w:fill="ffffff"/>
        </w:rPr>
        <w:t xml:space="preserve">万元</w:t>
      </w:r>
      <w:r/>
    </w:p>
    <w:p>
      <w:pPr>
        <w:pStyle w:val="70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采购需求（简介）：</w:t>
      </w:r>
      <w:r/>
    </w:p>
    <w:p>
      <w:pPr>
        <w:pStyle w:val="700"/>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江苏东台中等专业学校无人机应用技术专业实训设备项目（第二次），拟采购无人机应用技术专业实训设备一批。（详细内容见本招标文件第四章）</w:t>
      </w:r>
      <w:r/>
    </w:p>
    <w:p>
      <w:pPr>
        <w:pStyle w:val="700"/>
        <w:ind w:firstLine="480"/>
        <w:jc w:val="both"/>
        <w:pageBreakBefore w:val="0"/>
        <w:spacing w:beforeAutospacing="0" w:afterAutospacing="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合同签订后20个工作日内供货、安装、调试完成，并通过验收。</w:t>
      </w:r>
      <w:r/>
    </w:p>
    <w:p>
      <w:pPr>
        <w:ind w:firstLine="480"/>
        <w:pageBreakBefore w:val="0"/>
        <w:spacing w:line="360" w:lineRule="auto"/>
        <w:rPr>
          <w:rFonts w:hint="eastAsia" w:ascii="宋体" w:hAnsi="宋体" w:eastAsia="宋体" w:cs="宋体"/>
          <w:color w:val="auto"/>
          <w:sz w:val="24"/>
          <w:highlight w:val="none"/>
          <w:u w:val="none"/>
          <w:lang w:eastAsia="zh-CN"/>
        </w:rPr>
      </w:pPr>
      <w:r/>
      <w:bookmarkStart w:id="13" w:name="_Toc38985264"/>
      <w:r/>
      <w:bookmarkStart w:id="14" w:name="_Toc35393622"/>
      <w:r/>
      <w:bookmarkStart w:id="15" w:name="_Toc28359003"/>
      <w:r/>
      <w:bookmarkStart w:id="16" w:name="_Toc35393791"/>
      <w:r/>
      <w:bookmarkStart w:id="17" w:name="_Toc28359080"/>
      <w:r>
        <w:rPr>
          <w:rFonts w:hint="eastAsia" w:ascii="宋体" w:hAnsi="宋体" w:eastAsia="宋体" w:cs="宋体"/>
          <w:color w:val="auto"/>
          <w:sz w:val="24"/>
          <w:highlight w:val="none"/>
          <w:u w:val="none"/>
          <w:lang w:eastAsia="zh-CN"/>
        </w:rPr>
        <w:t xml:space="preserve">本项目（是/否）接受联合体投标：否</w:t>
      </w:r>
      <w:r/>
    </w:p>
    <w:p>
      <w:pPr>
        <w:pStyle w:val="700"/>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1.法人或者其他组织的营业执照等证明文件；</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上一年度或上上年度的财务状况报表（成立不满一年无需提供）；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6.投标人法定代表人身份证明和投标文件签署授权委托书（另附法定代表人和被授权人的身份证复印件或扫描件）；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7.投标人为被授权人缴纳的社会养老保险证明（如有）；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10.单位负责人为同一人或者存在直接控股、管理关系的不同供应商，不得参加同一合同项下的政府采购活动（自行承诺，格式自理）。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（二）落实政府采购政策需满足的资格要求：</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无</w:t>
      </w:r>
      <w:r/>
    </w:p>
    <w:p>
      <w:pPr>
        <w:pStyle w:val="700"/>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7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28359082"/>
      <w:r/>
      <w:bookmarkStart w:id="19" w:name="_Toc35393624"/>
      <w:r/>
      <w:bookmarkStart w:id="20" w:name="_Toc28359005"/>
      <w:r/>
      <w:bookmarkStart w:id="21" w:name="_Toc35393793"/>
      <w:r/>
      <w:bookmarkStart w:id="22" w:name="_Toc38985266"/>
      <w:r>
        <w:rPr>
          <w:rFonts w:hint="eastAsia" w:ascii="宋体" w:hAnsi="宋体" w:eastAsia="宋体" w:cs="宋体"/>
          <w:color w:val="auto"/>
          <w:sz w:val="24"/>
          <w:szCs w:val="24"/>
          <w:highlight w:val="none"/>
          <w:shd w:val="clear" w:color="auto" w:fill="auto"/>
        </w:rPr>
        <w:t xml:space="preserve">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地点：“苏采云”系统内免费下载（投标人必须在苏采云系统中获取采购文件，方能参与政府采购项目）；</w:t>
      </w:r>
      <w:r/>
    </w:p>
    <w:p>
      <w:pPr>
        <w:pStyle w:val="7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方式：本项目采用网上注册登记方式</w:t>
      </w:r>
      <w:r/>
    </w:p>
    <w:p>
      <w:pPr>
        <w:ind w:firstLine="480"/>
        <w:jc w:val="left"/>
        <w:pageBreakBefore w:val="0"/>
        <w:spacing w:line="36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售价：</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szCs w:val="24"/>
          <w:highlight w:val="none"/>
          <w:shd w:val="clear" w:color="auto" w:fill="auto"/>
          <w:lang w:val="en-US" w:eastAsia="zh-CN"/>
        </w:rPr>
        <w:t xml:space="preserve">元</w:t>
      </w:r>
      <w:r/>
    </w:p>
    <w:p>
      <w:pPr>
        <w:pStyle w:val="700"/>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70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2025-</w:t>
      </w:r>
      <w:r>
        <w:rPr>
          <w:rFonts w:hint="eastAsia" w:ascii="宋体" w:hAnsi="宋体" w:eastAsia="宋体" w:cs="宋体"/>
          <w:color w:val="auto"/>
          <w:sz w:val="24"/>
          <w:szCs w:val="24"/>
          <w:highlight w:val="none"/>
          <w:shd w:val="clear" w:color="auto" w:fill="auto"/>
          <w:lang w:val="en-US" w:eastAsia="zh-CN"/>
        </w:rPr>
        <w:t xml:space="preserve">12</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17 09</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0（北京时间）</w:t>
      </w:r>
      <w:r/>
    </w:p>
    <w:p>
      <w:pPr>
        <w:pStyle w:val="70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地点：苏采云“不见面”开标大厅</w:t>
      </w:r>
      <w:r/>
    </w:p>
    <w:p>
      <w:pPr>
        <w:pStyle w:val="700"/>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23" w:name="_Toc38985267"/>
      <w:r/>
      <w:bookmarkStart w:id="24" w:name="_Toc35393794"/>
      <w:r/>
      <w:bookmarkStart w:id="25" w:name="_Toc35393625"/>
      <w:r/>
      <w:bookmarkStart w:id="26" w:name="_Toc28359007"/>
      <w:r/>
      <w:bookmarkStart w:id="27" w:name="_Toc2835908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7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795"/>
      <w:r/>
      <w:bookmarkStart w:id="29" w:name="_Toc38985268"/>
      <w:r/>
      <w:bookmarkStart w:id="30"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700"/>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7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r/>
    </w:p>
    <w:p>
      <w:pPr>
        <w:pStyle w:val="7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r/>
    </w:p>
    <w:p>
      <w:pPr>
        <w:pStyle w:val="7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r/>
    </w:p>
    <w:p>
      <w:pPr>
        <w:pStyle w:val="7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r/>
    </w:p>
    <w:p>
      <w:pPr>
        <w:pStyle w:val="7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7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7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.本项目（是/否）接受银行、保险、石油石化、电力、电信等行业的分支机构参与：</w:t>
      </w:r>
      <w:r>
        <w:rPr>
          <w:rFonts w:hint="eastAsia" w:ascii="宋体" w:hAnsi="宋体" w:cs="宋体"/>
          <w:color w:val="auto"/>
          <w:sz w:val="24"/>
          <w:highlight w:val="none"/>
          <w:lang w:val="en-US" w:eastAsia="zh-CN"/>
        </w:rPr>
        <w:t xml:space="preserve">是</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.供应商成交后打印纸质响应文件（正本壹份、副本</w:t>
      </w:r>
      <w:r>
        <w:rPr>
          <w:rFonts w:hint="eastAsia" w:ascii="宋体" w:hAnsi="宋体" w:cs="宋体"/>
          <w:color w:val="auto"/>
          <w:sz w:val="24"/>
          <w:highlight w:val="none"/>
          <w:lang w:val="en-US" w:eastAsia="zh-CN"/>
        </w:rPr>
        <w:t xml:space="preserve">叁</w:t>
      </w:r>
      <w:r>
        <w:rPr>
          <w:rFonts w:hint="eastAsia" w:ascii="宋体" w:hAnsi="宋体" w:cs="宋体"/>
          <w:color w:val="auto"/>
          <w:sz w:val="24"/>
          <w:highlight w:val="none"/>
        </w:rPr>
        <w:t xml:space="preserve">份），在领取成交通知书前与用普通光盘或U盘拷贝的电子响应文件一并送至采购人。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、对本次</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提出询问，请按以下方式联系。</w:t>
      </w:r>
      <w:bookmarkEnd w:id="31"/>
      <w:r/>
      <w:r/>
    </w:p>
    <w:p>
      <w:pPr>
        <w:pStyle w:val="7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lang w:eastAsia="zh-CN"/>
        </w:rPr>
        <w:t xml:space="preserve">江苏省东台中等专业学校</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szCs w:val="24"/>
          <w:highlight w:val="none"/>
          <w:lang w:val="en-US" w:eastAsia="zh-CN"/>
        </w:rPr>
        <w:t xml:space="preserve">东台市沿海经济区港城大道100号</w:t>
      </w:r>
      <w:r/>
    </w:p>
    <w:p>
      <w:pPr>
        <w:pStyle w:val="700"/>
        <w:ind w:left="0" w:right="0" w:firstLine="480"/>
        <w:jc w:val="both"/>
        <w:keepLines w:val="0"/>
        <w:keepNext w:val="0"/>
        <w:pageBreakBefore w:val="0"/>
        <w:spacing w:beforeAutospacing="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w:t>
      </w:r>
      <w:r>
        <w:rPr>
          <w:rFonts w:hint="eastAsia" w:ascii="宋体" w:hAnsi="宋体" w:cs="宋体"/>
          <w:color w:val="auto"/>
          <w:sz w:val="24"/>
          <w:highlight w:val="none"/>
          <w:lang w:val="en-US" w:eastAsia="zh-CN"/>
        </w:rPr>
        <w:t xml:space="preserve">崔先生  </w:t>
      </w:r>
      <w:r/>
    </w:p>
    <w:p>
      <w:pPr>
        <w:pStyle w:val="700"/>
        <w:ind w:left="0" w:right="0" w:firstLine="480"/>
        <w:jc w:val="both"/>
        <w:keepLines w:val="0"/>
        <w:keepNext w:val="0"/>
        <w:pageBreakBefore w:val="0"/>
        <w:spacing w:beforeAutospacing="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r>
        <w:rPr>
          <w:rFonts w:hint="eastAsia" w:ascii="宋体" w:hAnsi="宋体" w:eastAsia="宋体" w:cs="宋体"/>
          <w:color w:val="auto"/>
          <w:sz w:val="24"/>
          <w:szCs w:val="24"/>
          <w:highlight w:val="none"/>
          <w:lang w:val="en-US" w:eastAsia="zh-CN"/>
        </w:rPr>
        <w:t xml:space="preserve">15851072636</w:t>
      </w:r>
      <w:r/>
    </w:p>
    <w:p>
      <w:pPr>
        <w:pStyle w:val="7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lang w:eastAsia="zh-CN"/>
        </w:rPr>
        <w:t xml:space="preserve">江苏策诚工程咨询有限公司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highlight w:val="none"/>
          <w:lang w:eastAsia="zh-CN"/>
        </w:rPr>
        <w:t xml:space="preserve">东台市唯诚大厦20层</w:t>
      </w:r>
      <w:r/>
    </w:p>
    <w:p>
      <w:pPr>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张先生</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17851635261</w:t>
      </w:r>
      <w:r>
        <w:rPr>
          <w:rFonts w:hint="eastAsia" w:ascii="宋体" w:hAnsi="宋体" w:eastAsia="宋体" w:cs="宋体"/>
          <w:color w:val="auto"/>
          <w:sz w:val="24"/>
          <w:szCs w:val="24"/>
          <w:highlight w:val="none"/>
        </w:rPr>
        <w:t xml:space="preserve">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张</w:t>
      </w:r>
      <w:r>
        <w:rPr>
          <w:rFonts w:hint="eastAsia" w:ascii="宋体" w:hAnsi="宋体" w:eastAsia="宋体" w:cs="宋体"/>
          <w:color w:val="auto"/>
          <w:sz w:val="24"/>
          <w:szCs w:val="24"/>
          <w:highlight w:val="none"/>
        </w:rPr>
        <w:t xml:space="preserve">先生</w:t>
      </w:r>
      <w:r/>
    </w:p>
    <w:p>
      <w:pPr>
        <w:ind w:firstLine="48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17851635261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br w:type="page" w:clear="all"/>
      </w:r>
      <w:bookmarkStart w:id="32" w:name="_Toc120614211"/>
      <w:r/>
      <w:r/>
    </w:p>
    <w:p>
      <w:pPr>
        <w:pStyle w:val="700"/>
        <w:jc w:val="center"/>
        <w:keepLines/>
        <w:keepNext/>
        <w:pageBreakBefore w:val="0"/>
        <w:spacing w:beforeAutospacing="0" w:afterAutospacing="0" w:line="360" w:lineRule="auto"/>
        <w:widowControl w:val="off"/>
        <w:rPr>
          <w:color w:val="auto"/>
          <w:highlight w:val="none"/>
        </w:rPr>
      </w:pPr>
      <w:r>
        <w:rPr>
          <w:rFonts w:hint="eastAsia" w:ascii="黑体" w:hAnsi="宋体" w:eastAsia="黑体" w:cs="黑体"/>
          <w:b/>
          <w:color w:val="auto"/>
          <w:sz w:val="44"/>
          <w:szCs w:val="44"/>
          <w:highlight w:val="none"/>
        </w:rPr>
        <w:t xml:space="preserve">第二章  </w:t>
      </w:r>
      <w:bookmarkEnd w:id="32"/>
      <w:r/>
      <w:bookmarkStart w:id="33" w:name="_Toc16938518"/>
      <w:r/>
      <w:bookmarkStart w:id="34" w:name="_Toc513029202"/>
      <w:r/>
      <w:bookmarkStart w:id="35" w:name="_Toc20823274"/>
      <w:r/>
      <w:bookmarkStart w:id="36" w:name="_Toc120614213"/>
      <w:r>
        <w:rPr>
          <w:rFonts w:hint="eastAsia" w:ascii="黑体" w:hAnsi="宋体" w:eastAsia="黑体" w:cs="黑体"/>
          <w:b/>
          <w:color w:val="auto"/>
          <w:sz w:val="44"/>
          <w:szCs w:val="44"/>
          <w:highlight w:val="none"/>
        </w:rPr>
        <w:t xml:space="preserve">投标人须知</w:t>
      </w:r>
      <w:bookmarkEnd w:id="33"/>
      <w:r/>
      <w:bookmarkEnd w:id="34"/>
      <w:r/>
      <w:bookmarkEnd w:id="35"/>
      <w:r/>
      <w:bookmarkEnd w:id="36"/>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37" w:name="_Toc20823275"/>
      <w:r/>
      <w:bookmarkStart w:id="38" w:name="_Toc513029203"/>
      <w:r/>
      <w:bookmarkStart w:id="39" w:name="_Toc120614214"/>
      <w:r/>
      <w:bookmarkStart w:id="40" w:name="_Toc16938519"/>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41" w:name="_Toc20823276"/>
      <w:r/>
      <w:bookmarkStart w:id="42" w:name="_Toc458694821"/>
      <w:r/>
      <w:bookmarkStart w:id="43" w:name="_Toc16938520"/>
      <w:r/>
      <w:bookmarkStart w:id="44" w:name="_Toc513029204"/>
      <w:r/>
      <w:bookmarkStart w:id="45" w:name="_Hlt16619475"/>
      <w:r>
        <w:rPr>
          <w:rFonts w:hint="eastAsia" w:ascii="宋体" w:hAnsi="宋体" w:eastAsia="宋体" w:cs="宋体"/>
          <w:b/>
          <w:bCs/>
          <w:color w:val="auto"/>
          <w:sz w:val="24"/>
          <w:szCs w:val="24"/>
          <w:highlight w:val="none"/>
        </w:rPr>
        <w:t xml:space="preserve">1</w:t>
      </w:r>
      <w:bookmarkEnd w:id="41"/>
      <w:r>
        <w:rPr>
          <w:rFonts w:hint="eastAsia" w:ascii="宋体" w:hAnsi="宋体" w:eastAsia="宋体" w:cs="宋体"/>
          <w:b/>
          <w:bCs/>
          <w:color w:val="auto"/>
          <w:sz w:val="24"/>
          <w:szCs w:val="24"/>
          <w:highlight w:val="none"/>
        </w:rPr>
        <w:t xml:space="preserve">、招标方式</w:t>
      </w:r>
      <w:bookmarkEnd w:id="42"/>
      <w:r/>
      <w:bookmarkEnd w:id="43"/>
      <w:r/>
      <w:bookmarkEnd w:id="44"/>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46" w:name="_Toc20823277"/>
      <w:r/>
      <w:bookmarkStart w:id="47" w:name="_Toc16938521"/>
      <w:r/>
      <w:bookmarkStart w:id="48" w:name="_Toc513029205"/>
      <w:r>
        <w:rPr>
          <w:rFonts w:hint="eastAsia" w:ascii="宋体" w:hAnsi="宋体" w:eastAsia="宋体" w:cs="宋体"/>
          <w:b/>
          <w:bCs/>
          <w:color w:val="auto"/>
          <w:sz w:val="24"/>
          <w:szCs w:val="24"/>
          <w:highlight w:val="none"/>
        </w:rPr>
        <w:t xml:space="preserve">2、合格的投标人</w:t>
      </w:r>
      <w:bookmarkEnd w:id="46"/>
      <w:r/>
      <w:bookmarkEnd w:id="47"/>
      <w:r/>
      <w:bookmarkEnd w:id="48"/>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满足招标公告中供应商的资格要求的规定。</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49" w:name="_Toc16938522"/>
      <w:r/>
      <w:bookmarkStart w:id="50" w:name="_Toc513029206"/>
      <w:r/>
      <w:bookmarkStart w:id="51" w:name="_Toc20823278"/>
      <w:r>
        <w:rPr>
          <w:rFonts w:hint="eastAsia" w:ascii="宋体" w:hAnsi="宋体" w:eastAsia="宋体" w:cs="宋体"/>
          <w:b/>
          <w:bCs/>
          <w:color w:val="auto"/>
          <w:sz w:val="24"/>
          <w:szCs w:val="24"/>
          <w:highlight w:val="none"/>
        </w:rPr>
        <w:t xml:space="preserve">3、适用法律</w:t>
      </w:r>
      <w:bookmarkEnd w:id="49"/>
      <w:r/>
      <w:bookmarkEnd w:id="50"/>
      <w:r/>
      <w:bookmarkEnd w:id="51"/>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52" w:name="_Toc20823279"/>
      <w:r/>
      <w:bookmarkStart w:id="53" w:name="_Toc16938523"/>
      <w:r/>
      <w:bookmarkStart w:id="54" w:name="_Toc513029207"/>
      <w:r/>
      <w:bookmarkStart w:id="55" w:name="_Toc462564067"/>
      <w:r>
        <w:rPr>
          <w:rFonts w:hint="eastAsia" w:ascii="宋体" w:hAnsi="宋体" w:eastAsia="宋体" w:cs="宋体"/>
          <w:b/>
          <w:bCs/>
          <w:color w:val="auto"/>
          <w:sz w:val="24"/>
          <w:szCs w:val="24"/>
          <w:highlight w:val="none"/>
        </w:rPr>
        <w:t xml:space="preserve">4、投标费用</w:t>
      </w:r>
      <w:bookmarkEnd w:id="52"/>
      <w:r/>
      <w:bookmarkEnd w:id="53"/>
      <w:r/>
      <w:bookmarkEnd w:id="54"/>
      <w:r/>
      <w:bookmarkEnd w:id="55"/>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投标人应自行承担所有与参加投标有关的费用，无论投标过程中的做法和结果如何，采购人在任何情况下均无义务和责任承担这些费用。</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5、招标文件的约束力</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6" w:name="_Toc16938525"/>
      <w:r/>
      <w:bookmarkStart w:id="57" w:name="_Toc513029209"/>
      <w:r/>
      <w:bookmarkStart w:id="58" w:name="_Toc120614215"/>
      <w:r/>
      <w:bookmarkStart w:id="59" w:name="_Toc20823281"/>
      <w:r>
        <w:rPr>
          <w:rFonts w:hint="eastAsia" w:ascii="宋体" w:hAnsi="宋体" w:eastAsia="宋体" w:cs="宋体"/>
          <w:b/>
          <w:color w:val="auto"/>
          <w:sz w:val="24"/>
          <w:szCs w:val="24"/>
          <w:highlight w:val="none"/>
        </w:rPr>
        <w:t xml:space="preserve">二、招标文件</w:t>
      </w:r>
      <w:bookmarkEnd w:id="56"/>
      <w:r/>
      <w:bookmarkEnd w:id="57"/>
      <w:r/>
      <w:bookmarkEnd w:id="58"/>
      <w:r/>
      <w:bookmarkEnd w:id="59"/>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60" w:name="_Toc513029210"/>
      <w:r/>
      <w:bookmarkStart w:id="61" w:name="_Toc16938526"/>
      <w:r/>
      <w:bookmarkStart w:id="62" w:name="_Toc20823282"/>
      <w:r>
        <w:rPr>
          <w:rFonts w:hint="eastAsia" w:ascii="宋体" w:hAnsi="宋体" w:eastAsia="宋体" w:cs="宋体"/>
          <w:b/>
          <w:bCs/>
          <w:color w:val="auto"/>
          <w:sz w:val="24"/>
          <w:szCs w:val="24"/>
          <w:highlight w:val="none"/>
        </w:rPr>
        <w:t xml:space="preserve">6、招标文件构成</w:t>
      </w:r>
      <w:bookmarkEnd w:id="60"/>
      <w:r/>
      <w:bookmarkEnd w:id="61"/>
      <w:r/>
      <w:bookmarkEnd w:id="62"/>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联系解决。</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63" w:name="_Toc20823283"/>
      <w:r/>
      <w:bookmarkStart w:id="64" w:name="_Toc16938527"/>
      <w:r/>
      <w:bookmarkStart w:id="65" w:name="_Toc462564070"/>
      <w:r/>
      <w:bookmarkStart w:id="66" w:name="_Toc513029211"/>
      <w:r>
        <w:rPr>
          <w:rFonts w:hint="eastAsia" w:ascii="宋体" w:hAnsi="宋体" w:eastAsia="宋体" w:cs="宋体"/>
          <w:b/>
          <w:bCs/>
          <w:color w:val="auto"/>
          <w:sz w:val="24"/>
          <w:szCs w:val="24"/>
          <w:highlight w:val="none"/>
        </w:rPr>
        <w:t xml:space="preserve">7、招标文件的澄清</w:t>
      </w:r>
      <w:bookmarkEnd w:id="63"/>
      <w:r/>
      <w:bookmarkEnd w:id="64"/>
      <w:r/>
      <w:bookmarkEnd w:id="65"/>
      <w:r/>
      <w:bookmarkEnd w:id="66"/>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67" w:name="_Toc16938528"/>
      <w:r/>
      <w:bookmarkStart w:id="68" w:name="_Toc462564071"/>
      <w:r/>
      <w:bookmarkStart w:id="69" w:name="_Toc513029212"/>
      <w:r/>
      <w:bookmarkStart w:id="70" w:name="_Toc20823284"/>
      <w:r>
        <w:rPr>
          <w:rFonts w:hint="eastAsia" w:ascii="宋体" w:hAnsi="宋体" w:eastAsia="宋体" w:cs="宋体"/>
          <w:b/>
          <w:bCs/>
          <w:color w:val="auto"/>
          <w:sz w:val="24"/>
          <w:szCs w:val="24"/>
          <w:highlight w:val="none"/>
        </w:rPr>
        <w:t xml:space="preserve">8、招标文件的修改</w:t>
      </w:r>
      <w:bookmarkEnd w:id="67"/>
      <w:r/>
      <w:bookmarkEnd w:id="68"/>
      <w:r/>
      <w:bookmarkEnd w:id="69"/>
      <w:r/>
      <w:bookmarkEnd w:id="70"/>
      <w:r/>
      <w:r/>
    </w:p>
    <w:p>
      <w:pPr>
        <w:ind w:firstLine="480"/>
        <w:jc w:val="left"/>
        <w:spacing w:line="360" w:lineRule="auto"/>
        <w:rPr>
          <w:rFonts w:ascii="宋体" w:hAnsi="宋体" w:eastAsia="宋体" w:cs="宋体"/>
          <w:color w:val="auto"/>
          <w:sz w:val="24"/>
          <w:highlight w:val="none"/>
        </w:rPr>
      </w:pPr>
      <w:r/>
      <w:bookmarkStart w:id="71" w:name="_Toc16938529"/>
      <w:r/>
      <w:bookmarkStart w:id="72" w:name="_Toc120614216"/>
      <w:r/>
      <w:bookmarkStart w:id="73" w:name="_Toc513029213"/>
      <w:r/>
      <w:bookmarkStart w:id="74" w:name="_Toc20823285"/>
      <w:r/>
      <w:bookmarkStart w:id="75" w:name="_Toc462564072"/>
      <w:r>
        <w:rPr>
          <w:rFonts w:hint="eastAsia" w:ascii="宋体" w:hAnsi="宋体" w:eastAsia="宋体" w:cs="宋体"/>
          <w:color w:val="auto"/>
          <w:sz w:val="24"/>
          <w:highlight w:val="none"/>
        </w:rPr>
        <w:t xml:space="preserve">8.1在投标截止时间前，</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lang w:val="en-US" w:eastAsia="zh-CN"/>
        </w:rPr>
        <w:t xml:space="preserve">或委托的代理机构</w:t>
      </w:r>
      <w:r>
        <w:rPr>
          <w:rFonts w:hint="eastAsia" w:ascii="宋体" w:hAnsi="宋体" w:eastAsia="宋体" w:cs="宋体"/>
          <w:color w:val="auto"/>
          <w:sz w:val="24"/>
          <w:highlight w:val="none"/>
        </w:rPr>
        <w:t xml:space="preserve">可以对招标文件进行修改。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lang w:val="en-US" w:eastAsia="zh-CN"/>
        </w:rPr>
        <w:t xml:space="preserve">或委托的代理机构</w:t>
      </w:r>
      <w:r>
        <w:rPr>
          <w:rFonts w:hint="eastAsia" w:ascii="宋体" w:hAnsi="宋体" w:eastAsia="宋体" w:cs="宋体"/>
          <w:color w:val="auto"/>
          <w:sz w:val="24"/>
          <w:highlight w:val="none"/>
        </w:rPr>
        <w:t xml:space="preserve">有权按照法定的要求推迟投标截止日期和开标日期。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8.3招标文件的修改将在“中国政府采购网、江苏政府采购网、盐城市政府采购网”公布，补充文件将作为招标文件的组成部分，并对投标人具有约束力。</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76" w:name="_Toc16938530"/>
      <w:r/>
      <w:bookmarkStart w:id="77" w:name="_Toc513029214"/>
      <w:r/>
      <w:bookmarkStart w:id="78" w:name="_Toc462564073"/>
      <w:r/>
      <w:bookmarkStart w:id="79" w:name="_Toc20823286"/>
      <w:r>
        <w:rPr>
          <w:rFonts w:hint="eastAsia" w:ascii="宋体" w:hAnsi="宋体" w:eastAsia="宋体" w:cs="宋体"/>
          <w:b/>
          <w:bCs/>
          <w:color w:val="auto"/>
          <w:sz w:val="24"/>
          <w:szCs w:val="24"/>
          <w:highlight w:val="none"/>
        </w:rPr>
        <w:t xml:space="preserve">9、投标文件的语言及度量衡单位</w:t>
      </w:r>
      <w:bookmarkEnd w:id="76"/>
      <w:r/>
      <w:bookmarkEnd w:id="77"/>
      <w:r/>
      <w:bookmarkEnd w:id="78"/>
      <w:r/>
      <w:bookmarkEnd w:id="79"/>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80" w:name="_Toc462564074"/>
      <w:r/>
      <w:bookmarkStart w:id="81" w:name="_Toc513029215"/>
      <w:r/>
      <w:bookmarkStart w:id="82" w:name="_Toc20823287"/>
      <w:r/>
      <w:bookmarkStart w:id="83" w:name="_Toc16938531"/>
      <w:r>
        <w:rPr>
          <w:rFonts w:hint="eastAsia" w:ascii="宋体" w:hAnsi="宋体" w:eastAsia="宋体" w:cs="宋体"/>
          <w:b/>
          <w:bCs/>
          <w:color w:val="auto"/>
          <w:sz w:val="24"/>
          <w:szCs w:val="24"/>
          <w:highlight w:val="none"/>
        </w:rPr>
        <w:t xml:space="preserve">10、投标文件构成</w:t>
      </w:r>
      <w:bookmarkEnd w:id="80"/>
      <w:r/>
      <w:bookmarkEnd w:id="81"/>
      <w:r/>
      <w:bookmarkEnd w:id="82"/>
      <w:r/>
      <w:bookmarkEnd w:id="83"/>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84" w:name="_Toc14577354"/>
      <w:r/>
      <w:bookmarkStart w:id="85" w:name="_Toc14577355"/>
      <w:r/>
      <w:bookmarkStart w:id="86" w:name="_Toc513029219"/>
      <w:r/>
      <w:bookmarkStart w:id="87" w:name="_Toc49090507"/>
      <w:r/>
      <w:bookmarkStart w:id="88" w:name="_Toc14577357"/>
      <w:r/>
      <w:bookmarkStart w:id="89" w:name="_Toc49090508"/>
      <w:r/>
      <w:bookmarkStart w:id="90" w:name="_Toc513029216"/>
      <w:r/>
      <w:bookmarkStart w:id="91" w:name="_Toc49090509"/>
      <w:r/>
      <w:bookmarkStart w:id="92" w:name="_Hlt26954838"/>
      <w:r/>
      <w:bookmarkStart w:id="93" w:name="_Hlt26670360"/>
      <w:r/>
      <w:bookmarkStart w:id="94" w:name="_Hlt26668975"/>
      <w:r>
        <w:rPr>
          <w:rFonts w:hint="eastAsia" w:ascii="宋体" w:hAnsi="宋体" w:eastAsia="宋体" w:cs="宋体"/>
          <w:b/>
          <w:bCs/>
          <w:color w:val="auto"/>
          <w:sz w:val="24"/>
          <w:szCs w:val="24"/>
          <w:highlight w:val="none"/>
        </w:rPr>
        <w:t xml:space="preserve">11、证明投标人及投标标的符合招标文件规定的文件</w:t>
      </w:r>
      <w:bookmarkEnd w:id="84"/>
      <w:r/>
      <w:bookmarkEnd w:id="85"/>
      <w:r/>
      <w:bookmarkEnd w:id="86"/>
      <w:r/>
      <w:bookmarkEnd w:id="87"/>
      <w:r/>
      <w:bookmarkEnd w:id="88"/>
      <w:r/>
      <w:bookmarkEnd w:id="89"/>
      <w:r/>
      <w:bookmarkEnd w:id="90"/>
      <w:r/>
      <w:bookmarkEnd w:id="91"/>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12、投标分项报价表</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95" w:name="_Hlt26670486"/>
      <w:r/>
      <w:bookmarkStart w:id="96" w:name="_Hlt26954731"/>
      <w:r/>
      <w:bookmarkStart w:id="97" w:name="_Hlt26954848"/>
      <w:r/>
      <w:bookmarkStart w:id="98" w:name="_Hlt26670482"/>
      <w:r/>
      <w:bookmarkStart w:id="99" w:name="_Hlt26954846"/>
      <w:r>
        <w:rPr>
          <w:rFonts w:hint="eastAsia" w:ascii="宋体" w:hAnsi="宋体" w:eastAsia="宋体" w:cs="宋体"/>
          <w:b/>
          <w:bCs/>
          <w:color w:val="auto"/>
          <w:sz w:val="24"/>
          <w:szCs w:val="24"/>
          <w:highlight w:val="none"/>
        </w:rPr>
        <w:t xml:space="preserve">13、技术要求响应及偏离表、商务要求响应及偏离表</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投标人需对招标文件中的技术要求与商务要求逐项作出响应或偏离，并说明原因。</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14、服务承诺、培训计划、人员安排及其他</w:t>
      </w:r>
      <w:r/>
    </w:p>
    <w:p>
      <w:pPr>
        <w:ind w:firstLine="480"/>
        <w:spacing w:line="360" w:lineRule="auto"/>
        <w:shd w:val="clear" w:color="auto" w:fill="auto"/>
        <w:rPr>
          <w:rFonts w:hint="eastAsia" w:ascii="宋体" w:hAnsi="宋体"/>
          <w:color w:val="auto"/>
          <w:sz w:val="24"/>
          <w:highlight w:val="none"/>
        </w:rPr>
      </w:pPr>
      <w:r/>
      <w:bookmarkStart w:id="100" w:name="_Toc49090510"/>
      <w:r/>
      <w:bookmarkStart w:id="101" w:name="_Toc14577359"/>
      <w:r>
        <w:rPr>
          <w:rFonts w:hint="eastAsia" w:ascii="宋体" w:hAnsi="宋体"/>
          <w:color w:val="auto"/>
          <w:sz w:val="24"/>
          <w:highlight w:val="none"/>
        </w:rPr>
        <w:t xml:space="preserve">14.1项目验收合格后，软件平台提供不少于一年的免费维保期，硬件设备提供不少于三年的免费维保期。质保内容包含但不限于以下内容：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14.1.1在免费维保期内，中标单位接到服务请求后，应保证在2小时内及时响应并提供服务，6小时内解决故障并恢复正常运行。对于重大事故或其他重要事件，应保证4小时内到达现场服务；</w:t>
      </w:r>
      <w:r/>
    </w:p>
    <w:p>
      <w:pPr>
        <w:ind w:firstLine="480"/>
        <w:spacing w:line="360" w:lineRule="auto"/>
        <w:shd w:val="clear" w:color="auto" w:fill="auto"/>
        <w:rPr>
          <w:rFonts w:hint="eastAsia" w:ascii="宋体" w:hAnsi="宋体"/>
          <w:color w:val="auto"/>
          <w:sz w:val="24"/>
          <w:highlight w:val="none"/>
        </w:rPr>
      </w:pPr>
      <w:r>
        <w:rPr>
          <w:rFonts w:hint="eastAsia" w:ascii="宋体" w:hAnsi="宋体"/>
          <w:color w:val="auto"/>
          <w:sz w:val="24"/>
          <w:highlight w:val="none"/>
        </w:rPr>
        <w:t xml:space="preserve">14.1.2应急故障处理：系统运行环境出现故障或意外情况导致系统不能正常运行时，投标单位应做到7*24小时响应；</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14.1.3系统升级：提供同版本平台的软件补丁和升级服务；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14.2培训服务：投标人应向采购人提供必要的培训资料，包含但不限于平台操作手册、教学大纲、课程教案等材料；提供平台的整体培训方案，使参训老师理解并掌握系统操作技能。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14.3项目维保期内至少安排2名运维人员进行技术保障。</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15、投标函和开标一览表</w:t>
      </w:r>
      <w:bookmarkEnd w:id="100"/>
      <w:r/>
      <w:bookmarkEnd w:id="101"/>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投标人应按照招标文件中提供的格式完整、正确填写投标函、开标一览表。</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02" w:name="_Toc49090511"/>
      <w:r/>
      <w:bookmarkStart w:id="103" w:name="_Toc14577360"/>
      <w:r>
        <w:rPr>
          <w:rFonts w:hint="eastAsia" w:ascii="宋体" w:hAnsi="宋体" w:eastAsia="宋体" w:cs="宋体"/>
          <w:b/>
          <w:bCs/>
          <w:color w:val="auto"/>
          <w:sz w:val="24"/>
          <w:szCs w:val="24"/>
          <w:highlight w:val="none"/>
        </w:rPr>
        <w:t xml:space="preserve">16、投标有效期</w:t>
      </w:r>
      <w:bookmarkEnd w:id="102"/>
      <w:r/>
      <w:bookmarkEnd w:id="103"/>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17、投标有效期的延长</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4" w:name="_Toc16938540"/>
      <w:r/>
      <w:bookmarkStart w:id="105" w:name="_Toc513029224"/>
      <w:r/>
      <w:bookmarkStart w:id="106" w:name="_Toc20823296"/>
      <w:r/>
      <w:bookmarkStart w:id="107" w:name="_Toc120614217"/>
      <w:r/>
      <w:bookmarkStart w:id="108" w:name="_Hlt26954852"/>
      <w:r/>
      <w:bookmarkStart w:id="109" w:name="_Hlt26954739"/>
      <w:r>
        <w:rPr>
          <w:rFonts w:hint="eastAsia" w:ascii="宋体" w:hAnsi="宋体" w:eastAsia="宋体" w:cs="宋体"/>
          <w:color w:val="auto"/>
          <w:sz w:val="24"/>
          <w:szCs w:val="24"/>
          <w:highlight w:val="none"/>
        </w:rPr>
        <w:t xml:space="preserve">17.1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四、投标文件的递交</w:t>
      </w:r>
      <w:bookmarkEnd w:id="104"/>
      <w:r/>
      <w:bookmarkEnd w:id="105"/>
      <w:r/>
      <w:bookmarkEnd w:id="106"/>
      <w:r/>
      <w:bookmarkEnd w:id="107"/>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10" w:name="_Toc462564084"/>
      <w:r/>
      <w:bookmarkStart w:id="111" w:name="_Toc513029225"/>
      <w:r/>
      <w:bookmarkStart w:id="112" w:name="_Toc16938541"/>
      <w:r/>
      <w:bookmarkStart w:id="113" w:name="_Toc20823297"/>
      <w:r>
        <w:rPr>
          <w:rFonts w:hint="eastAsia" w:ascii="宋体" w:hAnsi="宋体" w:eastAsia="宋体" w:cs="宋体"/>
          <w:b/>
          <w:bCs/>
          <w:color w:val="auto"/>
          <w:sz w:val="24"/>
          <w:szCs w:val="24"/>
          <w:highlight w:val="none"/>
        </w:rPr>
        <w:t xml:space="preserve">18、电子投标文件</w:t>
      </w:r>
      <w:bookmarkEnd w:id="110"/>
      <w:r/>
      <w:bookmarkEnd w:id="111"/>
      <w:r/>
      <w:bookmarkEnd w:id="112"/>
      <w:r/>
      <w:bookmarkEnd w:id="113"/>
      <w:r>
        <w:rPr>
          <w:rFonts w:hint="eastAsia" w:ascii="宋体" w:hAnsi="宋体" w:eastAsia="宋体" w:cs="宋体"/>
          <w:b/>
          <w:bCs/>
          <w:color w:val="auto"/>
          <w:sz w:val="24"/>
          <w:szCs w:val="24"/>
          <w:highlight w:val="none"/>
        </w:rPr>
        <w:t xml:space="preserve">的递交</w:t>
      </w:r>
      <w:r/>
    </w:p>
    <w:p>
      <w:pPr>
        <w:pStyle w:val="70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14" w:name="_Toc20823298"/>
      <w:r/>
      <w:bookmarkEnd w:id="114"/>
      <w:r/>
      <w:bookmarkStart w:id="115" w:name="_Toc16938542"/>
      <w:r/>
      <w:bookmarkEnd w:id="115"/>
      <w:r/>
      <w:bookmarkStart w:id="116" w:name="_Toc513029226"/>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19、投标截止日期</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 投标人上传电子投标文件的时间不得迟于招标公告中规定的投标截止时间。</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ascii="宋体" w:hAnsi="宋体" w:cs="宋体"/>
          <w:color w:val="auto"/>
          <w:sz w:val="24"/>
          <w:highlight w:val="none"/>
        </w:rPr>
      </w:pPr>
      <w:r/>
      <w:bookmarkStart w:id="117" w:name="_Toc20823299"/>
      <w:r/>
      <w:bookmarkStart w:id="118" w:name="_Toc513029227"/>
      <w:r/>
      <w:bookmarkStart w:id="119" w:name="_Toc16938543"/>
      <w:r>
        <w:rPr>
          <w:rFonts w:hint="eastAsia" w:ascii="宋体" w:hAnsi="宋体" w:cs="宋体"/>
          <w:color w:val="auto"/>
          <w:sz w:val="24"/>
          <w:highlight w:val="none"/>
        </w:rPr>
        <w:t xml:space="preserve">19.2 采购人可以按照规定，通过修改招标文件酌情延长投标截止日期，在此情况下，投标人的所有权利和义务以及投标人受制的截止日期均应以延长后新的截止日期为准。</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20、投标文件</w:t>
      </w:r>
      <w:bookmarkEnd w:id="117"/>
      <w:r/>
      <w:bookmarkEnd w:id="118"/>
      <w:r/>
      <w:bookmarkEnd w:id="119"/>
      <w:r>
        <w:rPr>
          <w:rFonts w:hint="eastAsia" w:ascii="宋体" w:hAnsi="宋体" w:eastAsia="宋体" w:cs="宋体"/>
          <w:b/>
          <w:bCs/>
          <w:color w:val="auto"/>
          <w:sz w:val="24"/>
          <w:szCs w:val="24"/>
          <w:highlight w:val="none"/>
        </w:rPr>
        <w:t xml:space="preserve">的拒收</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20" w:name="_Toc20823300"/>
      <w:r/>
      <w:bookmarkStart w:id="121" w:name="_Toc16938544"/>
      <w:r/>
      <w:bookmarkStart w:id="122" w:name="_Toc513029228"/>
      <w:r>
        <w:rPr>
          <w:rFonts w:hint="eastAsia" w:ascii="宋体" w:hAnsi="宋体" w:eastAsia="宋体" w:cs="宋体"/>
          <w:b/>
          <w:bCs/>
          <w:color w:val="auto"/>
          <w:sz w:val="24"/>
          <w:szCs w:val="24"/>
          <w:highlight w:val="none"/>
        </w:rPr>
        <w:t xml:space="preserve">21、投标文件的撤回和修改</w:t>
      </w:r>
      <w:bookmarkEnd w:id="120"/>
      <w:r/>
      <w:bookmarkEnd w:id="121"/>
      <w:r/>
      <w:bookmarkEnd w:id="122"/>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在投标截止时间之后，投标人不得对其电子投标文件作任何修改。</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3" w:name="_Toc120614218"/>
      <w:r/>
      <w:bookmarkStart w:id="124" w:name="_Toc20823301"/>
      <w:r/>
      <w:bookmarkStart w:id="125" w:name="_Toc513029229"/>
      <w:r/>
      <w:bookmarkStart w:id="126" w:name="_Toc16938545"/>
      <w:r>
        <w:rPr>
          <w:rFonts w:hint="eastAsia" w:ascii="宋体" w:hAnsi="宋体" w:eastAsia="宋体" w:cs="宋体"/>
          <w:b/>
          <w:color w:val="auto"/>
          <w:sz w:val="24"/>
          <w:szCs w:val="24"/>
          <w:highlight w:val="none"/>
        </w:rPr>
        <w:t xml:space="preserve">五、开标与评标</w:t>
      </w:r>
      <w:bookmarkEnd w:id="123"/>
      <w:r/>
      <w:bookmarkEnd w:id="124"/>
      <w:r/>
      <w:bookmarkEnd w:id="125"/>
      <w:r/>
      <w:bookmarkEnd w:id="126"/>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27" w:name="_Toc20823302"/>
      <w:r/>
      <w:bookmarkStart w:id="128" w:name="_Toc513029230"/>
      <w:r/>
      <w:bookmarkStart w:id="129" w:name="_Toc16938546"/>
      <w:r>
        <w:rPr>
          <w:rFonts w:hint="eastAsia" w:ascii="宋体" w:hAnsi="宋体" w:eastAsia="宋体" w:cs="宋体"/>
          <w:b/>
          <w:bCs/>
          <w:color w:val="auto"/>
          <w:sz w:val="24"/>
          <w:szCs w:val="24"/>
          <w:highlight w:val="none"/>
        </w:rPr>
        <w:t xml:space="preserve">22、开标</w:t>
      </w:r>
      <w:bookmarkEnd w:id="127"/>
      <w:r/>
      <w:bookmarkEnd w:id="128"/>
      <w:r/>
      <w:bookmarkEnd w:id="129"/>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30" w:name="_Toc16938547"/>
      <w:r/>
      <w:bookmarkStart w:id="131" w:name="_Toc20823303"/>
      <w:r/>
      <w:bookmarkStart w:id="132" w:name="_Toc513029231"/>
      <w:r>
        <w:rPr>
          <w:rFonts w:hint="eastAsia" w:ascii="宋体" w:hAnsi="宋体" w:eastAsia="宋体" w:cs="宋体"/>
          <w:b/>
          <w:bCs/>
          <w:color w:val="auto"/>
          <w:sz w:val="24"/>
          <w:szCs w:val="24"/>
          <w:highlight w:val="none"/>
        </w:rPr>
        <w:t xml:space="preserve">23、评标委员会</w:t>
      </w:r>
      <w:bookmarkEnd w:id="130"/>
      <w:r/>
      <w:bookmarkEnd w:id="131"/>
      <w:r/>
      <w:bookmarkEnd w:id="132"/>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将立即组织评标委员会（以下简称评委会）进行评标。</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24．评标过程的保密与公正</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委托的代理机构</w:t>
      </w:r>
      <w:r>
        <w:rPr>
          <w:rFonts w:hint="eastAsia" w:ascii="宋体" w:hAnsi="宋体" w:eastAsia="宋体" w:cs="宋体"/>
          <w:color w:val="auto"/>
          <w:sz w:val="24"/>
          <w:szCs w:val="24"/>
          <w:highlight w:val="none"/>
        </w:rPr>
        <w:t xml:space="preserve">均不得向投标人或与评标无关的其他人员透露。</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33" w:name="_Toc16938548"/>
      <w:r/>
      <w:bookmarkStart w:id="134" w:name="_Toc20823304"/>
      <w:r/>
      <w:bookmarkStart w:id="135" w:name="_Toc513029232"/>
      <w:r>
        <w:rPr>
          <w:rFonts w:hint="eastAsia" w:ascii="宋体" w:hAnsi="宋体" w:eastAsia="宋体" w:cs="宋体"/>
          <w:b/>
          <w:bCs/>
          <w:color w:val="auto"/>
          <w:sz w:val="24"/>
          <w:szCs w:val="24"/>
          <w:highlight w:val="none"/>
        </w:rPr>
        <w:t xml:space="preserve">25．投标文件的澄清</w:t>
      </w:r>
      <w:bookmarkEnd w:id="133"/>
      <w:r/>
      <w:bookmarkEnd w:id="134"/>
      <w:r/>
      <w:bookmarkEnd w:id="135"/>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6" w:name="_Toc513029233"/>
      <w:r/>
      <w:bookmarkStart w:id="137" w:name="_Toc20823305"/>
      <w:r/>
      <w:bookmarkStart w:id="138" w:name="_Toc16938549"/>
      <w:r>
        <w:rPr>
          <w:rFonts w:hint="eastAsia" w:ascii="宋体" w:hAnsi="宋体" w:eastAsia="宋体" w:cs="宋体"/>
          <w:color w:val="auto"/>
          <w:sz w:val="24"/>
          <w:szCs w:val="24"/>
          <w:highlight w:val="none"/>
        </w:rPr>
        <w:t xml:space="preserve">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bookmarkEnd w:id="136"/>
      <w:r/>
      <w:bookmarkEnd w:id="137"/>
      <w:r/>
      <w:bookmarkEnd w:id="138"/>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26、对投标文件的初审</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投标文件初审分为资格审查和符合性审查。</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将不再告知未通过资格审查或符合性审查的原因。</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9" w:name="_Toc20823306"/>
      <w:r/>
      <w:bookmarkStart w:id="140" w:name="_Toc513029234"/>
      <w:r/>
      <w:bookmarkStart w:id="141" w:name="_Toc16938550"/>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27、无效投标条款和废标条款</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2" w:name="_Toc16938551"/>
      <w:r/>
      <w:bookmarkStart w:id="143" w:name="_Toc513029235"/>
      <w:r/>
      <w:bookmarkStart w:id="144" w:name="_Toc20823307"/>
      <w:r>
        <w:rPr>
          <w:rFonts w:hint="eastAsia" w:ascii="宋体" w:hAnsi="宋体" w:eastAsia="宋体" w:cs="宋体"/>
          <w:color w:val="auto"/>
          <w:sz w:val="24"/>
          <w:szCs w:val="24"/>
          <w:highlight w:val="none"/>
        </w:rPr>
        <w:t xml:space="preserve">27.1无效投标条款</w:t>
      </w:r>
      <w:bookmarkEnd w:id="142"/>
      <w:r/>
      <w:bookmarkEnd w:id="143"/>
      <w:r/>
      <w:bookmarkEnd w:id="144"/>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 投标文件含有采购人不能接受的附加条件的。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1.投标报价低于采购项目预算50%的，即投标报价&lt;采购项目预算×50%；</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2.投标报价低于采购项目最高限价45%的，即投标报价&lt;采购项目最高限价×45%；</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3.评标委员会认定的供应商报价过低、有可能影响产品质量或者不能诚信履约的其他情形。</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 投标人IP地址、MAC地址、标书编制工具客户端标识码信息一致（以苏彩云系统显示为准）。</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其他法律、法规及本招标文件规定的属无效投标的情形。</w:t>
      </w:r>
      <w:r/>
    </w:p>
    <w:p>
      <w:pPr>
        <w:pStyle w:val="700"/>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27.2废标条款</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27.2.2出现影响采购公正的违法、违规行为的。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5" w:name="_Toc120614219"/>
      <w:r>
        <w:rPr>
          <w:rFonts w:hint="eastAsia" w:ascii="宋体" w:hAnsi="宋体" w:eastAsia="宋体" w:cs="宋体"/>
          <w:b/>
          <w:color w:val="auto"/>
          <w:sz w:val="24"/>
          <w:szCs w:val="24"/>
          <w:highlight w:val="none"/>
        </w:rPr>
        <w:t xml:space="preserve">六、定标</w:t>
      </w:r>
      <w:bookmarkEnd w:id="145"/>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46" w:name="_Toc20823310"/>
      <w:r/>
      <w:bookmarkStart w:id="147" w:name="_Toc513029238"/>
      <w:r/>
      <w:bookmarkStart w:id="148" w:name="_Toc16938554"/>
      <w:r>
        <w:rPr>
          <w:rFonts w:hint="eastAsia" w:ascii="宋体" w:hAnsi="宋体" w:eastAsia="宋体" w:cs="宋体"/>
          <w:b/>
          <w:bCs/>
          <w:color w:val="auto"/>
          <w:sz w:val="24"/>
          <w:szCs w:val="24"/>
          <w:highlight w:val="none"/>
        </w:rPr>
        <w:t xml:space="preserve">28、</w:t>
      </w:r>
      <w:bookmarkEnd w:id="146"/>
      <w:r>
        <w:rPr>
          <w:rFonts w:hint="eastAsia" w:ascii="宋体" w:hAnsi="宋体" w:eastAsia="宋体" w:cs="宋体"/>
          <w:b/>
          <w:bCs/>
          <w:color w:val="auto"/>
          <w:sz w:val="24"/>
          <w:szCs w:val="24"/>
          <w:highlight w:val="none"/>
        </w:rPr>
        <w:t xml:space="preserve">确定</w:t>
      </w:r>
      <w:bookmarkEnd w:id="147"/>
      <w:r/>
      <w:bookmarkEnd w:id="148"/>
      <w:r>
        <w:rPr>
          <w:rFonts w:hint="eastAsia" w:ascii="宋体" w:hAnsi="宋体" w:eastAsia="宋体" w:cs="宋体"/>
          <w:b/>
          <w:bCs/>
          <w:color w:val="auto"/>
          <w:sz w:val="24"/>
          <w:szCs w:val="24"/>
          <w:highlight w:val="none"/>
        </w:rPr>
        <w:t xml:space="preserve">中标单位</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行贿或者提供其他不正当利益的。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9" w:name="_Toc200451960"/>
      <w:r>
        <w:rPr>
          <w:rFonts w:hint="eastAsia" w:ascii="宋体" w:hAnsi="宋体" w:eastAsia="宋体" w:cs="宋体"/>
          <w:color w:val="auto"/>
          <w:sz w:val="24"/>
          <w:szCs w:val="24"/>
          <w:highlight w:val="none"/>
        </w:rPr>
        <w:t xml:space="preserve">28.5.有下列情形之一的，视为投标人串通投标，投标无效：</w:t>
      </w:r>
      <w:bookmarkEnd w:id="149"/>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29、质疑处理</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或采购人提出质疑。</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上述应知其权益受到损害之日，是指：</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、采购人将只对供应商第一次质疑作出答复。</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负责答复。</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不接受未填写快递运单的快件。</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质疑受理部门：</w:t>
      </w:r>
      <w:r>
        <w:rPr>
          <w:rFonts w:hint="eastAsia" w:ascii="宋体" w:hAnsi="宋体" w:eastAsia="宋体" w:cs="宋体"/>
          <w:color w:val="auto"/>
          <w:sz w:val="24"/>
          <w:szCs w:val="24"/>
          <w:highlight w:val="none"/>
          <w:lang w:eastAsia="zh-CN"/>
        </w:rPr>
        <w:t xml:space="preserve">江苏省东台中等专业学校</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val="en-US" w:eastAsia="zh-CN"/>
        </w:rPr>
        <w:t xml:space="preserve">东台市沿海经济区港城大道100号</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15851072636</w:t>
      </w:r>
      <w:r/>
    </w:p>
    <w:p>
      <w:pPr>
        <w:pStyle w:val="700"/>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29.5 以下情形的质疑不予受理</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30、中标通知书</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将向中标人发出中标通知书。</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0" w:name="_Toc513029236"/>
      <w:r/>
      <w:bookmarkStart w:id="151" w:name="_Toc16938552"/>
      <w:r/>
      <w:bookmarkStart w:id="152" w:name="_Toc20823308"/>
      <w:r/>
      <w:bookmarkStart w:id="153" w:name="_Toc120614220"/>
      <w:r>
        <w:rPr>
          <w:rFonts w:hint="eastAsia" w:ascii="宋体" w:hAnsi="宋体" w:eastAsia="宋体" w:cs="宋体"/>
          <w:b/>
          <w:color w:val="auto"/>
          <w:sz w:val="24"/>
          <w:szCs w:val="24"/>
          <w:highlight w:val="none"/>
        </w:rPr>
        <w:t xml:space="preserve">七、授予合同</w:t>
      </w:r>
      <w:bookmarkEnd w:id="150"/>
      <w:r/>
      <w:bookmarkEnd w:id="151"/>
      <w:r/>
      <w:bookmarkEnd w:id="152"/>
      <w:r/>
      <w:bookmarkEnd w:id="153"/>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54" w:name="_Toc20823309"/>
      <w:r/>
      <w:bookmarkStart w:id="155" w:name="_Toc16938553"/>
      <w:r/>
      <w:bookmarkStart w:id="156" w:name="_Toc513029237"/>
      <w:r>
        <w:rPr>
          <w:rFonts w:hint="eastAsia" w:ascii="宋体" w:hAnsi="宋体" w:eastAsia="宋体" w:cs="宋体"/>
          <w:b/>
          <w:bCs/>
          <w:color w:val="auto"/>
          <w:sz w:val="24"/>
          <w:szCs w:val="24"/>
          <w:highlight w:val="none"/>
        </w:rPr>
        <w:t xml:space="preserve">31. 签订合同</w:t>
      </w:r>
      <w:bookmarkEnd w:id="154"/>
      <w:r/>
      <w:bookmarkEnd w:id="155"/>
      <w:r/>
      <w:bookmarkEnd w:id="156"/>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700"/>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32、货物（包含与货物相关的服务）的追加</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00"/>
        <w:numPr>
          <w:ilvl w:val="0"/>
          <w:numId w:val="0"/>
        </w:numPr>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33.政府采购政策功能落实</w:t>
      </w:r>
      <w:r/>
    </w:p>
    <w:p>
      <w:pPr>
        <w:pStyle w:val="70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360" w:lineRule="auto"/>
        <w:widowControl w:val="off"/>
        <w:tabs>
          <w:tab w:val="left" w:pos="1381"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33.2进口产品</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360" w:lineRule="auto"/>
        <w:widowControl w:val="off"/>
        <w:tabs>
          <w:tab w:val="left" w:pos="1381"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33.3中小企业、监狱企业及残疾人福利性单位</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0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33.4.3本项目中《节能产品政府采购品目清单》中的产品有</w:t>
      </w:r>
      <w:r>
        <w:rPr>
          <w:rFonts w:hint="eastAsia" w:ascii="宋体" w:hAnsi="宋体" w:eastAsia="宋体" w:cs="宋体"/>
          <w:color w:val="auto"/>
          <w:sz w:val="24"/>
          <w:szCs w:val="24"/>
          <w:highlight w:val="none"/>
          <w:u w:val="single"/>
          <w:lang w:val="en-US" w:eastAsia="zh-CN" w:bidi="ar-SA"/>
        </w:rPr>
        <w:t xml:space="preserve"> 风管机空调。</w:t>
      </w:r>
      <w:r>
        <w:rPr>
          <w:rFonts w:hint="eastAsia" w:ascii="宋体" w:hAnsi="宋体" w:eastAsia="宋体" w:cs="宋体"/>
          <w:color w:val="auto"/>
          <w:sz w:val="24"/>
          <w:szCs w:val="24"/>
          <w:highlight w:val="none"/>
          <w:lang w:val="en-US" w:eastAsia="zh-CN" w:bidi="ar-SA"/>
        </w:rPr>
        <w:t xml:space="preserve">《环境标志产品政府采购品目清单》中的产品有</w:t>
      </w:r>
      <w:r>
        <w:rPr>
          <w:rFonts w:hint="eastAsia" w:ascii="宋体" w:hAnsi="宋体" w:eastAsia="宋体" w:cs="宋体"/>
          <w:color w:val="auto"/>
          <w:sz w:val="24"/>
          <w:szCs w:val="24"/>
          <w:highlight w:val="none"/>
          <w:u w:val="single"/>
          <w:lang w:val="en-US" w:eastAsia="zh-CN" w:bidi="ar-SA"/>
        </w:rPr>
        <w:t xml:space="preserve">电脑组装桌、组装长条桌、长条课桌、办公桌、风管机空调、会议桌椅。</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33.8履约保证金政策</w:t>
      </w:r>
      <w:r/>
    </w:p>
    <w:p>
      <w:pPr>
        <w:pStyle w:val="862"/>
        <w:ind w:left="0" w:firstLine="48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w:t>
      </w:r>
      <w:r>
        <w:rPr>
          <w:rFonts w:hint="eastAsia" w:ascii="宋体" w:hAnsi="宋体" w:eastAsia="宋体" w:cs="宋体"/>
          <w:color w:val="auto"/>
          <w:sz w:val="24"/>
          <w:highlight w:val="none"/>
        </w:rPr>
        <w:t xml:space="preserve">预付款比例为</w:t>
      </w:r>
      <w:r>
        <w:rPr>
          <w:rFonts w:hint="eastAsia" w:ascii="宋体" w:hAnsi="宋体" w:eastAsia="宋体" w:cs="宋体"/>
          <w:color w:val="auto"/>
          <w:sz w:val="24"/>
          <w:highlight w:val="none"/>
          <w:lang w:val="en-US" w:eastAsia="zh-CN"/>
        </w:rPr>
        <w:t xml:space="preserve">50</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700"/>
        <w:jc w:val="both"/>
        <w:spacing w:beforeAutospacing="0" w:afterAutospacing="0" w:line="0" w:lineRule="atLeast"/>
        <w:rPr>
          <w:color w:val="auto"/>
          <w:highlight w:val="none"/>
        </w:rPr>
      </w:pPr>
      <w:r>
        <w:rPr>
          <w:color w:val="auto"/>
          <w:highlight w:val="none"/>
        </w:rPr>
        <w:t xml:space="preserve"> </w:t>
      </w:r>
      <w:r/>
    </w:p>
    <w:p>
      <w:pPr>
        <w:jc w:val="center"/>
        <w:spacing w:line="360" w:lineRule="auto"/>
        <w:widowControl/>
        <w:rPr>
          <w:color w:val="auto"/>
          <w:sz w:val="36"/>
          <w:szCs w:val="44"/>
          <w:highlight w:val="none"/>
        </w:rPr>
      </w:pPr>
      <w:r>
        <w:rPr>
          <w:color w:val="auto"/>
          <w:sz w:val="36"/>
          <w:szCs w:val="44"/>
          <w:highlight w:val="none"/>
        </w:rPr>
        <w:t xml:space="preserve"> </w:t>
      </w:r>
      <w:bookmarkStart w:id="157" w:name="_Toc479757211"/>
      <w:r/>
      <w:bookmarkStart w:id="158" w:name="_Toc20823346"/>
      <w:r/>
      <w:bookmarkStart w:id="159" w:name="_Hlt16619350"/>
      <w:r/>
      <w:bookmarkStart w:id="160" w:name="_Toc462564139"/>
      <w:r/>
      <w:bookmarkStart w:id="161" w:name="_Toc16938590"/>
      <w:r/>
      <w:bookmarkStart w:id="162" w:name="_Toc120614244"/>
      <w:r/>
      <w:bookmarkStart w:id="163" w:name="_Hlt16619369"/>
      <w:r/>
      <w:r/>
    </w:p>
    <w:p>
      <w:pPr>
        <w:rPr>
          <w:color w:val="auto"/>
          <w:sz w:val="36"/>
          <w:szCs w:val="44"/>
          <w:highlight w:val="none"/>
        </w:rPr>
      </w:pPr>
      <w:r>
        <w:rPr>
          <w:color w:val="auto"/>
          <w:sz w:val="36"/>
          <w:szCs w:val="44"/>
          <w:highlight w:val="none"/>
        </w:rPr>
        <w:br w:type="page" w:clear="all"/>
      </w:r>
      <w:r/>
    </w:p>
    <w:p>
      <w:pPr>
        <w:jc w:val="center"/>
        <w:spacing w:line="360" w:lineRule="auto"/>
        <w:widowControl/>
        <w:rPr>
          <w:rFonts w:ascii="宋体" w:hAnsi="宋体" w:cs="宋体"/>
          <w:b/>
          <w:color w:val="auto"/>
          <w:sz w:val="48"/>
          <w:szCs w:val="44"/>
          <w:highlight w:val="none"/>
        </w:rPr>
      </w:pPr>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r/>
    </w:p>
    <w:p>
      <w:pPr>
        <w:rPr>
          <w:rFonts w:ascii="宋体" w:hAnsi="宋体" w:cs="宋体"/>
          <w:color w:val="auto"/>
          <w:highlight w:val="none"/>
        </w:rPr>
      </w:pPr>
      <w:r/>
      <w:bookmarkStart w:id="164" w:name="EB6d2006462e294de090c16e672cecc3bd"/>
      <w:r/>
      <w:bookmarkEnd w:id="164"/>
      <w:r/>
      <w:r/>
    </w:p>
    <w:p>
      <w:pPr>
        <w:jc w:val="center"/>
        <w:rPr>
          <w:rFonts w:ascii="宋体" w:hAnsi="宋体" w:cs="宋体"/>
          <w:color w:val="auto"/>
          <w:sz w:val="30"/>
          <w:highlight w:val="none"/>
        </w:rPr>
      </w:pPr>
      <w:r/>
      <w:bookmarkStart w:id="165" w:name="_Toc3995"/>
      <w:r/>
      <w:r/>
    </w:p>
    <w:p>
      <w:pPr>
        <w:pStyle w:val="855"/>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jc w:val="center"/>
        <w:rPr>
          <w:rFonts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pStyle w:val="855"/>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ind w:left="420" w:firstLine="600"/>
        <w:spacing w:line="360" w:lineRule="auto"/>
        <w:rPr>
          <w:rFonts w:hint="eastAsia" w:ascii="宋体" w:hAnsi="宋体" w:cs="宋体" w:eastAsiaTheme="minorEastAsia"/>
          <w:color w:val="auto"/>
          <w:sz w:val="30"/>
          <w:highlight w:val="none"/>
          <w:lang w:eastAsia="zh-CN"/>
        </w:rPr>
      </w:pPr>
      <w:r>
        <w:rPr>
          <w:rFonts w:hint="eastAsia" w:ascii="宋体" w:hAnsi="宋体" w:cs="宋体"/>
          <w:color w:val="auto"/>
          <w:sz w:val="30"/>
          <w:highlight w:val="none"/>
        </w:rPr>
        <w:t xml:space="preserve">项目名称：</w:t>
      </w:r>
      <w:r>
        <w:rPr>
          <w:rFonts w:hint="eastAsia" w:ascii="宋体" w:hAnsi="宋体" w:cs="宋体"/>
          <w:color w:val="auto"/>
          <w:sz w:val="30"/>
          <w:highlight w:val="none"/>
          <w:lang w:eastAsia="zh-CN"/>
        </w:rPr>
        <w:t xml:space="preserve">江苏东台中等专业学校无人机应用技术专业实训设备项目（第二次）</w:t>
      </w:r>
      <w:r/>
    </w:p>
    <w:p>
      <w:pPr>
        <w:ind w:left="420" w:firstLine="600"/>
        <w:spacing w:line="360" w:lineRule="auto"/>
        <w:rPr>
          <w:rFonts w:hint="default" w:ascii="宋体" w:hAnsi="宋体" w:cs="宋体" w:eastAsiaTheme="minorEastAsia"/>
          <w:color w:val="auto"/>
          <w:sz w:val="30"/>
          <w:highlight w:val="none"/>
          <w:lang w:val="en-US" w:eastAsia="zh-CN"/>
        </w:rPr>
      </w:pPr>
      <w:r>
        <w:rPr>
          <w:rFonts w:hint="eastAsia" w:ascii="宋体" w:hAnsi="宋体" w:cs="宋体"/>
          <w:color w:val="auto"/>
          <w:sz w:val="30"/>
          <w:highlight w:val="none"/>
        </w:rPr>
        <w:t xml:space="preserve">合同编号：</w:t>
      </w:r>
      <w:r>
        <w:rPr>
          <w:rFonts w:hint="eastAsia" w:ascii="Times New Roman" w:hAnsi="Times New Roman"/>
          <w:b/>
          <w:color w:val="auto"/>
          <w:sz w:val="32"/>
          <w:szCs w:val="32"/>
          <w:highlight w:val="none"/>
          <w:lang w:eastAsia="zh-CN"/>
        </w:rPr>
        <w:t xml:space="preserve">JSZC-320981-CCGC-G2025-0057</w:t>
      </w:r>
      <w:r>
        <w:rPr>
          <w:rFonts w:hint="eastAsia" w:ascii="Times New Roman" w:hAnsi="Times New Roman"/>
          <w:b/>
          <w:color w:val="auto"/>
          <w:sz w:val="32"/>
          <w:szCs w:val="32"/>
          <w:highlight w:val="none"/>
          <w:lang w:val="en-US" w:eastAsia="zh-CN"/>
        </w:rPr>
        <w:t xml:space="preserve">001</w:t>
      </w:r>
      <w:r/>
    </w:p>
    <w:p>
      <w:pPr>
        <w:ind w:left="420" w:firstLine="600"/>
        <w:spacing w:line="360" w:lineRule="auto"/>
        <w:rPr>
          <w:rFonts w:ascii="宋体" w:hAnsi="宋体" w:cs="宋体"/>
          <w:color w:val="auto"/>
          <w:sz w:val="30"/>
          <w:highlight w:val="none"/>
        </w:rPr>
      </w:pPr>
      <w:r>
        <w:rPr>
          <w:rFonts w:hint="eastAsia" w:ascii="宋体" w:hAnsi="宋体" w:cs="宋体"/>
          <w:color w:val="auto"/>
          <w:sz w:val="30"/>
          <w:highlight w:val="none"/>
        </w:rPr>
        <w:t xml:space="preserve">甲    方：</w:t>
      </w:r>
      <w:r>
        <w:rPr>
          <w:rFonts w:hint="eastAsia" w:ascii="宋体" w:hAnsi="宋体" w:cs="宋体"/>
          <w:color w:val="auto"/>
          <w:sz w:val="30"/>
          <w:highlight w:val="none"/>
          <w:lang w:val="en-US" w:eastAsia="zh-CN"/>
        </w:rPr>
        <w:t xml:space="preserve">江苏省东台中等专业学校</w:t>
      </w:r>
      <w:r/>
    </w:p>
    <w:p>
      <w:pPr>
        <w:ind w:left="420" w:firstLine="600"/>
        <w:spacing w:line="360" w:lineRule="auto"/>
        <w:rPr>
          <w:rFonts w:ascii="宋体" w:hAnsi="宋体" w:cs="宋体"/>
          <w:color w:val="auto"/>
          <w:sz w:val="30"/>
          <w:highlight w:val="none"/>
        </w:rPr>
      </w:pPr>
      <w:r>
        <w:rPr>
          <w:rFonts w:hint="eastAsia" w:ascii="宋体" w:hAnsi="宋体" w:cs="宋体"/>
          <w:color w:val="auto"/>
          <w:sz w:val="30"/>
          <w:highlight w:val="none"/>
        </w:rPr>
        <w:t xml:space="preserve">乙    方：</w:t>
      </w:r>
      <w:r/>
    </w:p>
    <w:p>
      <w:pPr>
        <w:ind w:left="420" w:firstLine="600"/>
        <w:spacing w:line="360" w:lineRule="auto"/>
        <w:rPr>
          <w:rFonts w:ascii="宋体" w:hAnsi="宋体" w:cs="宋体"/>
          <w:color w:val="auto"/>
          <w:sz w:val="30"/>
          <w:highlight w:val="none"/>
        </w:rPr>
      </w:pPr>
      <w:r>
        <w:rPr>
          <w:rFonts w:hint="eastAsia" w:ascii="宋体" w:hAnsi="宋体" w:cs="宋体"/>
          <w:color w:val="auto"/>
          <w:sz w:val="30"/>
          <w:highlight w:val="none"/>
        </w:rPr>
        <w:t xml:space="preserve">签订时间：</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eastAsia="黑体"/>
          <w:color w:val="auto"/>
          <w:sz w:val="44"/>
          <w:szCs w:val="44"/>
          <w:highlight w:val="none"/>
        </w:rPr>
      </w:pPr>
      <w:r>
        <w:rPr>
          <w:rFonts w:hint="eastAsia" w:eastAsia="黑体"/>
          <w:color w:val="auto"/>
          <w:sz w:val="44"/>
          <w:szCs w:val="44"/>
          <w:highlight w:val="none"/>
        </w:rPr>
        <w:t xml:space="preserve">使用说明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65"/>
      <w:r/>
      <w:r/>
    </w:p>
    <w:p>
      <w:pPr>
        <w:ind w:firstLine="880"/>
        <w:rPr>
          <w:rFonts w:eastAsia="黑体"/>
          <w:color w:val="auto"/>
          <w:sz w:val="44"/>
          <w:szCs w:val="44"/>
          <w:highlight w:val="none"/>
        </w:rPr>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pPr>
      <w:r>
        <w:rPr>
          <w:rFonts w:eastAsia="黑体"/>
          <w:color w:val="auto"/>
          <w:sz w:val="44"/>
          <w:szCs w:val="44"/>
          <w:highlight w:val="none"/>
        </w:rPr>
      </w:r>
      <w:r/>
    </w:p>
    <w:p>
      <w:pPr>
        <w:jc w:val="center"/>
        <w:keepLines/>
        <w:keepNext/>
        <w:spacing w:line="400" w:lineRule="exact"/>
        <w:rPr>
          <w:rFonts w:ascii="黑体" w:hAnsi="黑体" w:eastAsia="黑体"/>
          <w:b/>
          <w:bCs/>
          <w:color w:val="auto"/>
          <w:sz w:val="28"/>
          <w:szCs w:val="28"/>
          <w:highlight w:val="none"/>
        </w:rPr>
        <w:outlineLvl w:val="1"/>
      </w:pPr>
      <w:r/>
      <w:bookmarkStart w:id="166" w:name="_Toc22209"/>
      <w:r/>
      <w:r/>
    </w:p>
    <w:p>
      <w:pPr>
        <w:jc w:val="center"/>
        <w:keepLines/>
        <w:keepNext/>
        <w:spacing w:line="400" w:lineRule="exact"/>
        <w:rPr>
          <w:rFonts w:ascii="黑体" w:hAnsi="华文中宋" w:eastAsia="黑体"/>
          <w:color w:val="auto"/>
          <w:sz w:val="28"/>
          <w:szCs w:val="28"/>
          <w:highlight w:val="none"/>
        </w:rPr>
        <w:outlineLvl w:val="1"/>
      </w:pPr>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66"/>
      <w:r/>
      <w:r/>
    </w:p>
    <w:p>
      <w:pPr>
        <w:jc w:val="center"/>
        <w:keepLines/>
        <w:keepNext/>
        <w:spacing w:line="360" w:lineRule="auto"/>
        <w:rPr>
          <w:rFonts w:ascii="黑体" w:hAnsi="华文中宋" w:eastAsia="黑体"/>
          <w:color w:val="auto"/>
          <w:sz w:val="28"/>
          <w:szCs w:val="28"/>
          <w:highlight w:val="none"/>
        </w:rPr>
        <w:outlineLvl w:val="1"/>
      </w:pPr>
      <w:r>
        <w:rPr>
          <w:rFonts w:ascii="黑体" w:hAnsi="华文中宋" w:eastAsia="黑体"/>
          <w:color w:val="auto"/>
          <w:sz w:val="28"/>
          <w:szCs w:val="28"/>
          <w:highlight w:val="none"/>
        </w:rPr>
      </w:r>
      <w:r/>
    </w:p>
    <w:p>
      <w:pPr>
        <w:spacing w:line="360" w:lineRule="auto"/>
        <w:rPr>
          <w:rFonts w:hint="eastAsia" w:ascii="宋体" w:hAnsi="宋体" w:eastAsiaTheme="minorEastAsia"/>
          <w:color w:val="auto"/>
          <w:sz w:val="24"/>
          <w:highlight w:val="none"/>
          <w:lang w:val="en-US" w:eastAsia="zh-CN"/>
        </w:rPr>
      </w:pPr>
      <w:r>
        <w:rPr>
          <w:rFonts w:hint="eastAsia" w:ascii="宋体" w:hAnsi="宋体"/>
          <w:color w:val="auto"/>
          <w:sz w:val="24"/>
          <w:highlight w:val="none"/>
        </w:rPr>
        <w:t xml:space="preserve">甲方（全称）：</w:t>
      </w:r>
      <w:r>
        <w:rPr>
          <w:rFonts w:hint="eastAsia" w:ascii="宋体" w:hAnsi="宋体"/>
          <w:color w:val="auto"/>
          <w:sz w:val="24"/>
          <w:highlight w:val="none"/>
          <w:lang w:val="en-US" w:eastAsia="zh-CN"/>
        </w:rPr>
        <w:t xml:space="preserve">江苏省东台中等专业学校</w:t>
      </w:r>
      <w:r/>
    </w:p>
    <w:p>
      <w:pPr>
        <w:spacing w:line="360" w:lineRule="auto"/>
        <w:rPr>
          <w:rFonts w:ascii="宋体" w:hAnsi="宋体"/>
          <w:color w:val="auto"/>
          <w:sz w:val="24"/>
          <w:highlight w:val="none"/>
        </w:rPr>
      </w:pPr>
      <w:r>
        <w:rPr>
          <w:rFonts w:hint="eastAsia" w:ascii="宋体" w:hAnsi="宋体"/>
          <w:color w:val="auto"/>
          <w:sz w:val="24"/>
          <w:highlight w:val="none"/>
        </w:rPr>
        <w:t xml:space="preserve">乙方（全称）：</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依据《中华人民共和国民法典</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中华人民共和国政府采购法》等有关的法律法规，以及本采购项目的招标等采购文件、乙方的《投标（响应）文件》及《中标（成交）通知书》，甲乙双方同意签订本合同。具体情况及要求如下：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项目信息</w:t>
      </w:r>
      <w:r/>
    </w:p>
    <w:p>
      <w:pPr>
        <w:ind w:left="0" w:firstLine="480"/>
        <w:keepLines w:val="0"/>
        <w:keepNext w:val="0"/>
        <w:pageBreakBefore w:val="0"/>
        <w:spacing w:line="360" w:lineRule="auto"/>
        <w:rPr>
          <w:rFonts w:hint="eastAsia" w:ascii="宋体" w:hAnsi="宋体" w:eastAsiaTheme="minorEastAsia"/>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采购项目名称：</w:t>
      </w:r>
      <w:r>
        <w:rPr>
          <w:rFonts w:hint="eastAsia" w:ascii="宋体" w:hAnsi="宋体"/>
          <w:color w:val="auto"/>
          <w:sz w:val="24"/>
          <w:highlight w:val="none"/>
          <w:lang w:eastAsia="zh-CN"/>
        </w:rPr>
        <w:t xml:space="preserve">江苏东台中等专业学校无人机应用技术专业实训设备项目（第二次）</w:t>
      </w:r>
      <w:r/>
    </w:p>
    <w:p>
      <w:pPr>
        <w:ind w:left="0" w:firstLine="960"/>
        <w:keepLines w:val="0"/>
        <w:keepNext w:val="0"/>
        <w:pageBreakBefore w:val="0"/>
        <w:spacing w:line="360" w:lineRule="auto"/>
        <w:rPr>
          <w:rFonts w:hint="eastAsia" w:ascii="宋体" w:hAnsi="宋体" w:eastAsiaTheme="minorEastAsia"/>
          <w:color w:val="auto"/>
          <w:sz w:val="24"/>
          <w:highlight w:val="none"/>
          <w:lang w:eastAsia="zh-CN"/>
        </w:rPr>
      </w:pPr>
      <w:r>
        <w:rPr>
          <w:rFonts w:hint="eastAsia" w:ascii="宋体" w:hAnsi="宋体"/>
          <w:color w:val="auto"/>
          <w:sz w:val="24"/>
          <w:highlight w:val="none"/>
        </w:rPr>
        <w:t xml:space="preserve">采购项目编号：</w:t>
      </w:r>
      <w:r>
        <w:rPr>
          <w:rFonts w:hint="eastAsia" w:ascii="宋体" w:hAnsi="宋体"/>
          <w:color w:val="auto"/>
          <w:sz w:val="24"/>
          <w:highlight w:val="none"/>
          <w:lang w:eastAsia="zh-CN"/>
        </w:rPr>
        <w:t xml:space="preserve">JSZC-320981-CCGC-G2025-0057</w:t>
      </w:r>
      <w:r/>
    </w:p>
    <w:p>
      <w:pPr>
        <w:ind w:left="0" w:firstLine="480"/>
        <w:keepLines w:val="0"/>
        <w:keepNext w:val="0"/>
        <w:pageBreakBefore w:val="0"/>
        <w:spacing w:line="360" w:lineRule="auto"/>
        <w:rPr>
          <w:rFonts w:hint="eastAsia" w:ascii="宋体" w:hAnsi="宋体" w:eastAsiaTheme="minorEastAsia"/>
          <w:color w:val="auto"/>
          <w:sz w:val="24"/>
          <w:highlight w:val="none"/>
          <w:lang w:val="en-US" w:eastAsia="zh-CN"/>
        </w:rPr>
      </w:pPr>
      <w:r>
        <w:rPr>
          <w:rFonts w:hint="eastAsia" w:ascii="宋体" w:hAnsi="宋体"/>
          <w:color w:val="auto"/>
          <w:sz w:val="24"/>
          <w:highlight w:val="none"/>
        </w:rPr>
        <w:t xml:space="preserve">（2）采购计划编号：</w:t>
      </w:r>
      <w:r>
        <w:rPr>
          <w:rFonts w:hint="eastAsia" w:ascii="宋体" w:hAnsi="宋体"/>
          <w:color w:val="auto"/>
          <w:sz w:val="24"/>
          <w:highlight w:val="none"/>
          <w:lang w:val="en-US" w:eastAsia="zh-CN"/>
        </w:rPr>
        <w:t xml:space="preserve">/</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（3）项目内容：</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采购标的及数量：</w:t>
      </w:r>
      <w:r/>
    </w:p>
    <w:tbl>
      <w:tblPr>
        <w:tblStyle w:val="865"/>
        <w:tblW w:w="44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2034"/>
        <w:gridCol w:w="3009"/>
        <w:gridCol w:w="1524"/>
        <w:gridCol w:w="1224"/>
      </w:tblGrid>
      <w:tr>
        <w:trPr>
          <w:jc w:val="center"/>
          <w:trHeight w:val="476"/>
        </w:trPr>
        <w:tc>
          <w:tcPr>
            <w:tcW w:w="1054" w:type="dxa"/>
            <w:vAlign w:val="center"/>
            <w:textDirection w:val="lrTb"/>
            <w:noWrap w:val="false"/>
          </w:tcPr>
          <w:p>
            <w:pPr>
              <w:jc w:val="center"/>
              <w:rPr>
                <w:color w:val="auto"/>
                <w:highlight w:val="none"/>
              </w:rPr>
            </w:pPr>
            <w:r>
              <w:rPr>
                <w:rFonts w:hint="eastAsia"/>
                <w:color w:val="auto"/>
                <w:highlight w:val="none"/>
              </w:rPr>
              <w:t xml:space="preserve">序号</w:t>
            </w:r>
            <w:r/>
          </w:p>
        </w:tc>
        <w:tc>
          <w:tcPr>
            <w:tcW w:w="2034" w:type="dxa"/>
            <w:vAlign w:val="center"/>
            <w:textDirection w:val="lrTb"/>
            <w:noWrap w:val="false"/>
          </w:tcPr>
          <w:p>
            <w:pPr>
              <w:jc w:val="center"/>
              <w:rPr>
                <w:color w:val="auto"/>
                <w:highlight w:val="none"/>
              </w:rPr>
            </w:pPr>
            <w:r>
              <w:rPr>
                <w:rFonts w:hint="eastAsia"/>
                <w:color w:val="auto"/>
                <w:highlight w:val="none"/>
              </w:rPr>
              <w:t xml:space="preserve">名称</w:t>
            </w:r>
            <w:r/>
          </w:p>
        </w:tc>
        <w:tc>
          <w:tcPr>
            <w:tcW w:w="3009" w:type="dxa"/>
            <w:vAlign w:val="center"/>
            <w:textDirection w:val="lrTb"/>
            <w:noWrap w:val="false"/>
          </w:tcPr>
          <w:p>
            <w:pPr>
              <w:jc w:val="center"/>
              <w:rPr>
                <w:rFonts w:hint="default" w:eastAsiaTheme="minorEastAsia"/>
                <w:color w:val="auto"/>
                <w:highlight w:val="none"/>
                <w:lang w:val="en-US" w:eastAsia="zh-CN"/>
              </w:rPr>
            </w:pPr>
            <w:r>
              <w:rPr>
                <w:rFonts w:hint="eastAsia"/>
                <w:color w:val="auto"/>
                <w:highlight w:val="none"/>
                <w:lang w:val="en-US" w:eastAsia="zh-CN"/>
              </w:rPr>
              <w:t xml:space="preserve">品牌、型号（版本号）</w:t>
            </w:r>
            <w:r/>
          </w:p>
        </w:tc>
        <w:tc>
          <w:tcPr>
            <w:tcW w:w="1524" w:type="dxa"/>
            <w:vAlign w:val="center"/>
            <w:textDirection w:val="lrTb"/>
            <w:noWrap w:val="false"/>
          </w:tcPr>
          <w:p>
            <w:pPr>
              <w:jc w:val="center"/>
              <w:rPr>
                <w:color w:val="auto"/>
                <w:highlight w:val="none"/>
              </w:rPr>
            </w:pPr>
            <w:r>
              <w:rPr>
                <w:rFonts w:hint="eastAsia"/>
                <w:color w:val="auto"/>
                <w:highlight w:val="none"/>
              </w:rPr>
              <w:t xml:space="preserve">单位</w:t>
            </w:r>
            <w:r/>
          </w:p>
        </w:tc>
        <w:tc>
          <w:tcPr>
            <w:tcW w:w="1224" w:type="dxa"/>
            <w:vAlign w:val="center"/>
            <w:textDirection w:val="lrTb"/>
            <w:noWrap w:val="false"/>
          </w:tcPr>
          <w:p>
            <w:pPr>
              <w:jc w:val="center"/>
              <w:rPr>
                <w:color w:val="auto"/>
                <w:highlight w:val="none"/>
              </w:rPr>
            </w:pPr>
            <w:r>
              <w:rPr>
                <w:rFonts w:hint="eastAsia"/>
                <w:color w:val="auto"/>
                <w:highlight w:val="none"/>
              </w:rPr>
              <w:t xml:space="preserve">数量</w:t>
            </w:r>
            <w:r/>
          </w:p>
        </w:tc>
      </w:tr>
      <w:tr>
        <w:trPr>
          <w:jc w:val="center"/>
          <w:trHeight w:val="292"/>
        </w:trPr>
        <w:tc>
          <w:tcPr>
            <w:tcW w:w="1054" w:type="dxa"/>
            <w:vAlign w:val="center"/>
            <w:textDirection w:val="lrTb"/>
            <w:noWrap w:val="false"/>
          </w:tcPr>
          <w:p>
            <w:pPr>
              <w:jc w:val="center"/>
              <w:keepLines w:val="0"/>
              <w:keepNext w:val="0"/>
              <w:widowControl/>
              <w:rPr>
                <w:color w:val="auto"/>
                <w:highlight w:val="none"/>
              </w:rPr>
              <w:suppressLineNumbers w:val="0"/>
            </w:pPr>
            <w:r>
              <w:rPr>
                <w:rFonts w:hint="eastAsia" w:ascii="仿宋" w:hAnsi="仿宋" w:eastAsia="仿宋" w:cs="仿宋"/>
                <w:i w:val="0"/>
                <w:iCs w:val="0"/>
                <w:color w:val="auto"/>
                <w:sz w:val="21"/>
                <w:szCs w:val="21"/>
                <w:highlight w:val="none"/>
                <w:u w:val="none"/>
                <w:lang w:val="en-US" w:eastAsia="zh-CN"/>
              </w:rPr>
              <w:t xml:space="preserve">1</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2</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3</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4</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336"/>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5</w:t>
            </w:r>
            <w:r/>
          </w:p>
        </w:tc>
        <w:tc>
          <w:tcPr>
            <w:tcW w:w="2034" w:type="dxa"/>
            <w:vAlign w:val="center"/>
            <w:textDirection w:val="lrTb"/>
            <w:noWrap w:val="false"/>
          </w:tcPr>
          <w:p>
            <w:pPr>
              <w:jc w:val="center"/>
              <w:keepLines w:val="0"/>
              <w:keepNext w:val="0"/>
              <w:pageBreakBefore w:val="0"/>
              <w:spacing w:line="360" w:lineRule="exact"/>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6</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7</w:t>
            </w:r>
            <w:r/>
          </w:p>
        </w:tc>
        <w:tc>
          <w:tcPr>
            <w:tcW w:w="203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122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r>
      <w:tr>
        <w:trPr>
          <w:jc w:val="center"/>
          <w:trHeight w:val="358"/>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8</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336"/>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9</w:t>
            </w:r>
            <w:r/>
          </w:p>
        </w:tc>
        <w:tc>
          <w:tcPr>
            <w:tcW w:w="2034" w:type="dxa"/>
            <w:vAlign w:val="center"/>
            <w:textDirection w:val="lrTb"/>
            <w:noWrap w:val="false"/>
          </w:tcPr>
          <w:p>
            <w:pPr>
              <w:jc w:val="center"/>
              <w:keepLines w:val="0"/>
              <w:keepNext w:val="0"/>
              <w:pageBreakBefore w:val="0"/>
              <w:spacing w:line="360" w:lineRule="exact"/>
              <w:widowControl/>
              <w:rPr>
                <w:rFonts w:hint="eastAsia"/>
                <w:color w:val="auto"/>
                <w:highlight w:val="none"/>
              </w:rPr>
              <w:suppressLineNumbers w:val="0"/>
            </w:pPr>
            <w:r>
              <w:rPr>
                <w:rFonts w:hint="eastAsia"/>
                <w:color w:val="auto"/>
                <w:highlight w:val="none"/>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c>
          <w:tcPr>
            <w:tcW w:w="122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345"/>
        </w:trPr>
        <w:tc>
          <w:tcPr>
            <w:tcW w:w="1054" w:type="dxa"/>
            <w:vAlign w:val="center"/>
            <w:textDirection w:val="lrTb"/>
            <w:noWrap w:val="false"/>
          </w:tcPr>
          <w:p>
            <w:pPr>
              <w:jc w:val="center"/>
              <w:keepLines w:val="0"/>
              <w:keepNext w:val="0"/>
              <w:widowControl/>
              <w:rPr>
                <w:rFonts w:hint="default"/>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10</w:t>
            </w:r>
            <w:r/>
          </w:p>
        </w:tc>
        <w:tc>
          <w:tcPr>
            <w:tcW w:w="2034" w:type="dxa"/>
            <w:vAlign w:val="center"/>
            <w:textDirection w:val="lrTb"/>
            <w:noWrap w:val="false"/>
          </w:tcPr>
          <w:p>
            <w:pPr>
              <w:jc w:val="center"/>
              <w:keepLines w:val="0"/>
              <w:keepNext w:val="0"/>
              <w:pageBreakBefore w:val="0"/>
              <w:spacing w:line="360" w:lineRule="exact"/>
              <w:widowControl/>
              <w:rPr>
                <w:rFonts w:hint="eastAsia"/>
                <w:color w:val="auto"/>
                <w:highlight w:val="none"/>
              </w:rPr>
              <w:suppressLineNumbers w:val="0"/>
            </w:pPr>
            <w:r>
              <w:rPr>
                <w:rFonts w:hint="eastAsia"/>
                <w:color w:val="auto"/>
                <w:highlight w:val="none"/>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c>
          <w:tcPr>
            <w:tcW w:w="122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bl>
    <w:p>
      <w:pPr>
        <w:numPr>
          <w:ilvl w:val="255"/>
          <w:numId w:val="0"/>
        </w:numPr>
        <w:ind w:left="0" w:firstLine="480"/>
        <w:keepLines w:val="0"/>
        <w:keepNext w:val="0"/>
        <w:pageBreakBefore w:val="0"/>
        <w:spacing w:line="360" w:lineRule="auto"/>
        <w:rPr>
          <w:rFonts w:ascii="宋体" w:hAnsi="宋体"/>
          <w:color w:val="auto"/>
          <w:sz w:val="24"/>
          <w:highlight w:val="none"/>
          <w:u w:val="single"/>
        </w:rPr>
      </w:pPr>
      <w:r>
        <w:rPr>
          <w:rFonts w:hint="eastAsia" w:ascii="宋体" w:hAnsi="宋体"/>
          <w:color w:val="auto"/>
          <w:sz w:val="24"/>
          <w:highlight w:val="none"/>
        </w:rPr>
        <w:t xml:space="preserve">采购标的的技术要求、商务要求具体见附件。</w:t>
      </w:r>
      <w:r/>
    </w:p>
    <w:p>
      <w:pPr>
        <w:numPr>
          <w:ilvl w:val="255"/>
          <w:numId w:val="0"/>
        </w:num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①涉及信息类产品，请填写该产品关键部件的品牌、型号：</w:t>
      </w:r>
      <w:r/>
    </w:p>
    <w:p>
      <w:pPr>
        <w:numPr>
          <w:ilvl w:val="255"/>
          <w:numId w:val="0"/>
        </w:numPr>
        <w:ind w:left="0" w:firstLine="480"/>
        <w:keepLines w:val="0"/>
        <w:keepNext w:val="0"/>
        <w:pageBreakBefore w:val="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标的名称：</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59"/>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59"/>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p>
    <w:p>
      <w:pPr>
        <w:numPr>
          <w:ilvl w:val="255"/>
          <w:numId w:val="0"/>
        </w:num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）政府采购组织形式：</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政府集中采购</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部门集中采购  </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分散采购</w:t>
      </w:r>
      <w:r/>
    </w:p>
    <w:p>
      <w:pPr>
        <w:numPr>
          <w:ilvl w:val="255"/>
          <w:numId w:val="0"/>
        </w:num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）政府采购方式：</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公开招标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邀请招标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竞争性谈判</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竞争性磋商</w:t>
      </w:r>
      <w:r/>
    </w:p>
    <w:p>
      <w:pPr>
        <w:numPr>
          <w:ilvl w:val="255"/>
          <w:numId w:val="0"/>
        </w:numPr>
        <w:ind w:left="0" w:firstLine="480"/>
        <w:jc w:val="left"/>
        <w:keepLines w:val="0"/>
        <w:keepNext w:val="0"/>
        <w:pageBreakBefore w:val="0"/>
        <w:spacing w:line="360" w:lineRule="auto"/>
        <w:widowControl/>
        <w:rPr>
          <w:rFonts w:hint="eastAsia"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询价</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单一来源</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框架协议</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其他：</w:t>
      </w:r>
      <w:r/>
    </w:p>
    <w:p>
      <w:pPr>
        <w:numPr>
          <w:ilvl w:val="255"/>
          <w:numId w:val="0"/>
        </w:numPr>
        <w:ind w:left="0" w:firstLine="480"/>
        <w:jc w:val="left"/>
        <w:keepLines w:val="0"/>
        <w:keepNext w:val="0"/>
        <w:pageBreakBefore w:val="0"/>
        <w:spacing w:line="360" w:lineRule="auto"/>
        <w:widowControl/>
        <w:rPr>
          <w:rFonts w:hint="eastAsia" w:ascii="宋体" w:hAnsi="宋体"/>
          <w:color w:val="auto"/>
          <w:sz w:val="24"/>
          <w:highlight w:val="none"/>
        </w:rPr>
      </w:pPr>
      <w:r>
        <w:rPr>
          <w:rFonts w:hint="eastAsia" w:ascii="宋体" w:hAnsi="宋体" w:eastAsia="华文楷体" w:cs="华文楷体"/>
          <w:color w:val="auto"/>
          <w:sz w:val="24"/>
          <w:highlight w:val="none"/>
        </w:rPr>
        <w:t xml:space="preserve">（</w:t>
      </w:r>
      <w:r>
        <w:rPr>
          <w:rFonts w:ascii="宋体" w:hAnsi="宋体" w:eastAsia="华文楷体" w:cs="华文楷体"/>
          <w:color w:val="auto"/>
          <w:sz w:val="24"/>
          <w:highlight w:val="none"/>
        </w:rPr>
        <w:t xml:space="preserve">6</w:t>
      </w:r>
      <w:r>
        <w:rPr>
          <w:rFonts w:hint="eastAsia" w:ascii="宋体" w:hAnsi="宋体" w:eastAsia="华文楷体" w:cs="华文楷体"/>
          <w:color w:val="auto"/>
          <w:sz w:val="24"/>
          <w:highlight w:val="none"/>
        </w:rPr>
        <w:t xml:space="preserve">）</w:t>
      </w:r>
      <w:r>
        <w:rPr>
          <w:rFonts w:hint="eastAsia" w:ascii="宋体" w:hAnsi="宋体"/>
          <w:color w:val="auto"/>
          <w:sz w:val="24"/>
          <w:highlight w:val="none"/>
        </w:rPr>
        <w:t xml:space="preserve">中标（成交）采购标的制造商是否为中小企业：</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left="0" w:firstLine="480"/>
        <w:jc w:val="left"/>
        <w:keepLines w:val="0"/>
        <w:keepNext w:val="0"/>
        <w:pageBreakBefore w:val="0"/>
        <w:spacing w:line="360" w:lineRule="auto"/>
        <w:widowControl/>
        <w:rPr>
          <w:rFonts w:ascii="宋体" w:hAnsi="宋体"/>
          <w:iCs/>
          <w:color w:val="auto"/>
          <w:sz w:val="24"/>
          <w:highlight w:val="none"/>
        </w:rPr>
      </w:pPr>
      <w:r>
        <w:rPr>
          <w:rFonts w:hint="eastAsia" w:ascii="宋体" w:hAnsi="宋体"/>
          <w:color w:val="auto"/>
          <w:sz w:val="24"/>
          <w:highlight w:val="none"/>
        </w:rPr>
        <w:t xml:space="preserve">本合同是否为专门面向中小企业的采购合同（中小企业预留合同）：</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numPr>
          <w:ilvl w:val="255"/>
          <w:numId w:val="0"/>
        </w:numPr>
        <w:ind w:left="0" w:firstLine="480"/>
        <w:keepLines w:val="0"/>
        <w:keepNext w:val="0"/>
        <w:pageBreakBefore w:val="0"/>
        <w:spacing w:line="360" w:lineRule="auto"/>
        <w:rPr>
          <w:rFonts w:ascii="宋体" w:hAnsi="宋体"/>
          <w:iCs/>
          <w:color w:val="auto"/>
          <w:sz w:val="24"/>
          <w:highlight w:val="none"/>
        </w:rPr>
      </w:pPr>
      <w:r>
        <w:rPr>
          <w:rFonts w:hint="eastAsia"/>
          <w:color w:val="auto"/>
          <w:sz w:val="24"/>
          <w:highlight w:val="none"/>
        </w:rPr>
        <w:t xml:space="preserve">若本项目不专门面向中小企业采购，是否给予小微企业评审优惠：</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numPr>
          <w:ilvl w:val="255"/>
          <w:numId w:val="0"/>
        </w:numPr>
        <w:ind w:left="0" w:firstLine="480"/>
        <w:keepLines w:val="0"/>
        <w:keepNext w:val="0"/>
        <w:pageBreakBefore w:val="0"/>
        <w:spacing w:line="360" w:lineRule="auto"/>
        <w:rPr>
          <w:rFonts w:ascii="宋体" w:hAnsi="宋体"/>
          <w:iCs/>
          <w:color w:val="auto"/>
          <w:sz w:val="24"/>
          <w:highlight w:val="none"/>
        </w:rPr>
      </w:pPr>
      <w:r>
        <w:rPr>
          <w:rFonts w:hint="eastAsia"/>
          <w:color w:val="auto"/>
          <w:sz w:val="24"/>
          <w:highlight w:val="none"/>
        </w:rPr>
        <w:t xml:space="preserve">中标（成交）采购标的制造商是否为残疾人福利性单位：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ind w:left="0" w:firstLine="480"/>
        <w:keepLines w:val="0"/>
        <w:keepNext w:val="0"/>
        <w:pageBreakBefore w:val="0"/>
        <w:spacing w:line="360" w:lineRule="auto"/>
        <w:rPr>
          <w:color w:val="auto"/>
          <w:sz w:val="24"/>
          <w:highlight w:val="none"/>
        </w:rPr>
      </w:pPr>
      <w:r>
        <w:rPr>
          <w:rFonts w:hint="eastAsia"/>
          <w:color w:val="auto"/>
          <w:sz w:val="24"/>
          <w:highlight w:val="none"/>
        </w:rPr>
        <w:t xml:space="preserve">中标（成交）采购标的制造商是否为监狱企业：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）合同是否分包：</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numPr>
          <w:ilvl w:val="255"/>
          <w:numId w:val="0"/>
        </w:numPr>
        <w:ind w:left="0" w:firstLine="480"/>
        <w:keepLines w:val="0"/>
        <w:keepNext w:val="0"/>
        <w:pageBreakBefore w:val="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）中标（成交）供应商是否为外商投资企业：</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cs="宋体"/>
          <w:iCs/>
          <w:color w:val="auto"/>
          <w:sz w:val="24"/>
          <w:highlight w:val="none"/>
        </w:rPr>
        <w:t xml:space="preserve">否</w:t>
      </w:r>
      <w:r/>
    </w:p>
    <w:p>
      <w:pPr>
        <w:ind w:left="0" w:firstLine="480"/>
        <w:jc w:val="left"/>
        <w:keepLines w:val="0"/>
        <w:keepNext w:val="0"/>
        <w:pageBreakBefore w:val="0"/>
        <w:spacing w:line="360" w:lineRule="auto"/>
        <w:widowControl/>
        <w:tabs>
          <w:tab w:val="left" w:pos="1340" w:leader="none"/>
        </w:tabs>
        <w:rPr>
          <w:rFonts w:ascii="宋体" w:hAnsi="宋体" w:cs="宋体"/>
          <w:color w:val="auto"/>
          <w:sz w:val="24"/>
          <w:highlight w:val="none"/>
          <w:u w:val="single"/>
        </w:rPr>
      </w:pPr>
      <w:r>
        <w:rPr>
          <w:rFonts w:hint="eastAsia" w:ascii="宋体" w:hAnsi="宋体" w:cs="宋体"/>
          <w:color w:val="auto"/>
          <w:sz w:val="24"/>
          <w:highlight w:val="none"/>
        </w:rPr>
        <w:t xml:space="preserve"> 外商投资企业类型：</w:t>
      </w:r>
      <w:r>
        <w:rPr>
          <w:rFonts w:ascii="Wingdings" w:hAnsi="Wingdings" w:eastAsia="Wingdings" w:cs="Wingdings"/>
          <w:iCs/>
          <w:color w:val="auto"/>
          <w:sz w:val="24"/>
          <w:highlight w:val="none"/>
        </w:rPr>
        <w:t xml:space="preserve"></w:t>
      </w:r>
      <w:r>
        <w:rPr>
          <w:rFonts w:hint="eastAsia" w:ascii="宋体" w:hAnsi="宋体" w:cs="宋体"/>
          <w:color w:val="auto"/>
          <w:sz w:val="24"/>
          <w:highlight w:val="none"/>
        </w:rPr>
        <w:t xml:space="preserve">全部由外国投资者投资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部分由外国投资者投资</w:t>
      </w:r>
      <w:r/>
    </w:p>
    <w:p>
      <w:pPr>
        <w:numPr>
          <w:ilvl w:val="255"/>
          <w:numId w:val="0"/>
        </w:num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）是否涉及进口产品：</w:t>
      </w:r>
      <w:r/>
    </w:p>
    <w:p>
      <w:pPr>
        <w:numPr>
          <w:ilvl w:val="255"/>
          <w:numId w:val="0"/>
        </w:numPr>
        <w:ind w:left="0" w:firstLine="480"/>
        <w:keepLines w:val="0"/>
        <w:keepNext w:val="0"/>
        <w:pageBreakBefore w:val="0"/>
        <w:spacing w:line="360" w:lineRule="auto"/>
        <w:rPr>
          <w:rFonts w:ascii="宋体" w:hAnsi="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是，《政府采购品目分类目录》底级品目名称：金额：</w:t>
      </w:r>
      <w:r/>
    </w:p>
    <w:p>
      <w:pPr>
        <w:numPr>
          <w:ilvl w:val="255"/>
          <w:numId w:val="0"/>
        </w:numPr>
        <w:ind w:left="0" w:firstLine="480"/>
        <w:keepLines w:val="0"/>
        <w:keepNext w:val="0"/>
        <w:pageBreakBefore w:val="0"/>
        <w:spacing w:line="360" w:lineRule="auto"/>
        <w:rPr>
          <w:rFonts w:ascii="宋体" w:hAnsi="宋体"/>
          <w:color w:val="auto"/>
          <w:sz w:val="24"/>
          <w:highlight w:val="none"/>
        </w:rPr>
      </w:pPr>
      <w:r>
        <w:rPr>
          <w:rFonts w:hint="eastAsia" w:ascii="宋体" w:hAnsi="宋体" w:cs="宋体"/>
          <w:color w:val="auto"/>
          <w:sz w:val="24"/>
          <w:highlight w:val="none"/>
        </w:rPr>
        <w:t xml:space="preserve">        国别：品牌： 规格型号：</w:t>
      </w:r>
      <w:r/>
    </w:p>
    <w:p>
      <w:pPr>
        <w:ind w:left="0" w:firstLine="480"/>
        <w:keepLines w:val="0"/>
        <w:keepNext w:val="0"/>
        <w:pageBreakBefore w:val="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否</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w:t>
      </w:r>
      <w:r>
        <w:rPr>
          <w:rFonts w:hint="eastAsia" w:ascii="宋体" w:hAnsi="宋体"/>
          <w:color w:val="auto"/>
          <w:sz w:val="24"/>
          <w:highlight w:val="none"/>
        </w:rPr>
        <w:t xml:space="preserve">）是否涉及节能产品：</w:t>
      </w:r>
      <w:r/>
    </w:p>
    <w:p>
      <w:pPr>
        <w:numPr>
          <w:ilvl w:val="255"/>
          <w:numId w:val="0"/>
        </w:numPr>
        <w:ind w:left="0" w:firstLine="480"/>
        <w:keepLines w:val="0"/>
        <w:keepNext w:val="0"/>
        <w:pageBreakBefore w:val="0"/>
        <w:spacing w:line="360" w:lineRule="auto"/>
        <w:tabs>
          <w:tab w:val="left" w:pos="740" w:leader="none"/>
        </w:tabs>
        <w:rPr>
          <w:rFonts w:ascii="宋体" w:hAnsi="宋体"/>
          <w:iCs/>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是，《节能产品政府采购品目清单》的底级品目名称：</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是否涉及环境标志产品：</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是，《环境标志产品政府采购品目清单》的底级品目名称：</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left="0" w:firstLine="480"/>
        <w:jc w:val="left"/>
        <w:keepLines w:val="0"/>
        <w:keepNext w:val="0"/>
        <w:pageBreakBefore w:val="0"/>
        <w:spacing w:line="360" w:lineRule="auto"/>
        <w:widowControl/>
        <w:rPr>
          <w:rFonts w:ascii="宋体" w:hAnsi="宋体"/>
          <w:color w:val="auto"/>
          <w:sz w:val="24"/>
          <w:highlight w:val="none"/>
        </w:rPr>
      </w:pPr>
      <w:r>
        <w:rPr>
          <w:rFonts w:hint="eastAsia" w:ascii="宋体" w:hAnsi="宋体"/>
          <w:color w:val="auto"/>
          <w:sz w:val="24"/>
          <w:highlight w:val="none"/>
        </w:rPr>
        <w:t xml:space="preserve">是否涉及绿色产品：</w:t>
      </w:r>
      <w:r/>
    </w:p>
    <w:p>
      <w:pPr>
        <w:ind w:left="0" w:firstLine="480"/>
        <w:jc w:val="left"/>
        <w:keepLines w:val="0"/>
        <w:keepNext w:val="0"/>
        <w:pageBreakBefore w:val="0"/>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是，绿色产品政府采购相关政策确定的底级品目名称：</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ind w:left="0" w:firstLine="480"/>
        <w:jc w:val="left"/>
        <w:keepLines w:val="0"/>
        <w:keepNext w:val="0"/>
        <w:pageBreakBefore w:val="0"/>
        <w:spacing w:line="360" w:lineRule="auto"/>
        <w:widowControl/>
        <w:rPr>
          <w:rFonts w:ascii="宋体" w:hAnsi="宋体" w:eastAsia="华文楷体" w:cs="华文楷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（11）涉及商品包装和快递包装的，是否参考《商品包装政府采购需求标准（试行）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快递包装政府采购需求标准（试行）》明确产品及相关快递服务的具体包装要求：</w:t>
      </w:r>
      <w:r/>
    </w:p>
    <w:p>
      <w:pPr>
        <w:numPr>
          <w:ilvl w:val="255"/>
          <w:numId w:val="0"/>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不涉及</w:t>
      </w:r>
      <w:r/>
    </w:p>
    <w:p>
      <w:pPr>
        <w:numPr>
          <w:ilvl w:val="0"/>
          <w:numId w:val="1"/>
        </w:num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（1）合同金额小写：</w:t>
      </w: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大写：</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（2）付款方式（按项目实际勾选填写，具体详见专用条款第二节第12.2款）：</w:t>
      </w: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lang w:val="en-US" w:eastAsia="zh-CN"/>
        </w:rPr>
        <w:t xml:space="preserve">1.所有货物安装完毕，甲方组织初步验收，初步验收合格后收到乙方发票10个工作日内甲方向乙方支付至合同总价的95%款项</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2.初步验收合格且项目运行满12个月后，甲方组织最终验收，最终验收合格后收到乙方发票10个工作日内甲方付清货款</w:t>
      </w:r>
      <w:r>
        <w:rPr>
          <w:rFonts w:hint="eastAsia" w:ascii="宋体" w:hAnsi="宋体" w:eastAsia="宋体" w:cs="宋体"/>
          <w:color w:val="auto"/>
          <w:sz w:val="24"/>
          <w:szCs w:val="24"/>
          <w:highlight w:val="none"/>
        </w:rPr>
        <w:t xml:space="preserve">，其中涉及预付款的：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自合同签订生效之日起，收到乙方发票10个工作日内，甲方向乙方支付合同总价的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0%的款项作为预付款</w:t>
      </w:r>
      <w:r>
        <w:rPr>
          <w:rFonts w:hint="eastAsia" w:ascii="宋体" w:hAnsi="宋体" w:eastAsia="宋体" w:cs="宋体"/>
          <w:color w:val="auto"/>
          <w:sz w:val="24"/>
          <w:szCs w:val="24"/>
          <w:highlight w:val="none"/>
          <w:u w:val="single"/>
          <w:lang w:eastAsia="zh-CN"/>
        </w:rPr>
        <w:t xml:space="preserve">（在签订合同时，乙方明确表示无需预付款或者主动要求降低预付款比例的，甲方可不适用上述关于预付款的规定。）</w:t>
      </w:r>
      <w:r>
        <w:rPr>
          <w:rFonts w:hint="eastAsia" w:ascii="宋体" w:hAnsi="宋体" w:eastAsia="宋体" w:cs="宋体"/>
          <w:color w:val="auto"/>
          <w:sz w:val="24"/>
          <w:szCs w:val="24"/>
          <w:highlight w:val="none"/>
          <w:u w:val="single"/>
        </w:rPr>
        <w:t xml:space="preserve"> </w:t>
      </w: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注：⑴结算时，乙方必须提供乙方单位名称的正式发票。本合同执行中相关的一切税费均由乙方负担。⑵支付方式：银行转账。⑶以上付款均无息。结算时，乙方须提供税务发票。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如</w:t>
      </w:r>
      <w:r>
        <w:rPr>
          <w:rFonts w:hint="eastAsia" w:ascii="宋体" w:hAnsi="宋体" w:eastAsia="宋体" w:cs="宋体"/>
          <w:color w:val="auto"/>
          <w:sz w:val="24"/>
          <w:szCs w:val="24"/>
          <w:highlight w:val="none"/>
          <w:u w:val="single"/>
          <w:lang w:val="en-US" w:eastAsia="zh-CN"/>
        </w:rPr>
        <w:t xml:space="preserve">中标</w:t>
      </w:r>
      <w:r>
        <w:rPr>
          <w:rFonts w:hint="eastAsia" w:ascii="宋体" w:hAnsi="宋体" w:eastAsia="宋体" w:cs="宋体"/>
          <w:color w:val="auto"/>
          <w:sz w:val="24"/>
          <w:szCs w:val="24"/>
          <w:highlight w:val="none"/>
          <w:u w:val="single"/>
        </w:rPr>
        <w:t xml:space="preserve">企业是小微企业，依据《保障中小企业款项支付条例》（2020年7月5日中华人民共和国国务院令第728号公布　2025年3月17日中华人民共和国国务院令第802号修订 自2025年6月1日起施行）第九条　机关、事业单位从中小企业采购货物、工程、服务，应当自货物、工程、服务交付之日起30日内支付款项；合同另有约定的，从其约定，但付款期限最长不得超过60日。</w:t>
      </w:r>
      <w:r/>
    </w:p>
    <w:p>
      <w:pPr>
        <w:numPr>
          <w:ilvl w:val="0"/>
          <w:numId w:val="1"/>
        </w:numPr>
        <w:ind w:left="0" w:firstLine="482"/>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合同履行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（1）合同履行期限：</w:t>
      </w:r>
      <w:r>
        <w:rPr>
          <w:rFonts w:hint="eastAsia" w:ascii="宋体" w:hAnsi="宋体" w:eastAsia="宋体" w:cs="宋体"/>
          <w:b/>
          <w:color w:val="auto"/>
          <w:sz w:val="24"/>
          <w:szCs w:val="24"/>
          <w:highlight w:val="none"/>
          <w:u w:val="single"/>
          <w:lang w:eastAsia="zh-CN"/>
        </w:rPr>
        <w:t xml:space="preserve">合同签订后20个工作日内供货、安装、调试完成，并通过验收</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（2）履约地点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东台市（采购人指定地点）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履约担保：是否收取履约保证金：</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left="0" w:firstLine="480"/>
        <w:keepLines w:val="0"/>
        <w:keepNext w:val="0"/>
        <w:pageBreakBefore w:val="0"/>
        <w:spacing w:line="360" w:lineRule="auto"/>
        <w:rPr>
          <w:rFonts w:hint="eastAsia" w:ascii="宋体" w:hAnsi="宋体" w:cs="宋体"/>
          <w:bCs/>
          <w:color w:val="auto"/>
          <w:sz w:val="24"/>
          <w:highlight w:val="none"/>
          <w:u w:val="single"/>
        </w:rPr>
      </w:pPr>
      <w:r>
        <w:rPr>
          <w:rFonts w:hint="eastAsia" w:ascii="宋体" w:hAnsi="宋体" w:eastAsia="宋体" w:cs="宋体"/>
          <w:color w:val="auto"/>
          <w:sz w:val="24"/>
          <w:szCs w:val="24"/>
          <w:highlight w:val="none"/>
        </w:rPr>
        <w:t xml:space="preserve">     收取履约保证金形式：</w:t>
      </w:r>
      <w:r>
        <w:rPr>
          <w:rFonts w:hint="eastAsia" w:ascii="宋体" w:hAnsi="宋体" w:eastAsia="宋体" w:cs="宋体"/>
          <w:bCs/>
          <w:color w:val="auto"/>
          <w:sz w:val="24"/>
          <w:szCs w:val="24"/>
          <w:highlight w:val="none"/>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w:t>
      </w:r>
      <w:r>
        <w:rPr>
          <w:rFonts w:hint="eastAsia" w:ascii="宋体" w:hAnsi="宋体" w:cs="宋体"/>
          <w:bCs/>
          <w:color w:val="auto"/>
          <w:sz w:val="24"/>
          <w:highlight w:val="none"/>
          <w:u w:val="single"/>
        </w:rPr>
        <w:t xml:space="preserve">（保险）代替缴纳履约保证金。</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bCs/>
          <w:color w:val="auto"/>
          <w:sz w:val="24"/>
          <w:highlight w:val="none"/>
          <w:u w:val="single"/>
        </w:rPr>
        <w:t xml:space="preserve"> 如以履约保函（保险）形式缴纳履约保证金，供应商可通过政府采购电子履约保函（保险）平台（www.jsdzbh.com）在线申请履约保函（保险）。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     收取履约保证金金额：</w:t>
      </w:r>
      <w:r>
        <w:rPr>
          <w:rFonts w:hint="eastAsia" w:ascii="宋体" w:hAnsi="宋体" w:cs="宋体"/>
          <w:bCs/>
          <w:color w:val="auto"/>
          <w:sz w:val="24"/>
          <w:highlight w:val="none"/>
          <w:u w:val="single"/>
        </w:rPr>
        <w:t xml:space="preserve">合同金额的10% </w:t>
      </w:r>
      <w:r>
        <w:rPr>
          <w:rFonts w:hint="eastAsia" w:ascii="宋体" w:hAnsi="宋体" w:cs="宋体"/>
          <w:bCs/>
          <w:color w:val="auto"/>
          <w:sz w:val="24"/>
          <w:highlight w:val="none"/>
          <w:u w:val="single"/>
          <w:lang w:eastAsia="zh-CN"/>
        </w:rPr>
        <w:t xml:space="preserve">。</w:t>
      </w:r>
      <w:r>
        <w:rPr>
          <w:rFonts w:hint="eastAsia" w:ascii="宋体" w:hAnsi="宋体" w:cs="宋体"/>
          <w:color w:val="auto"/>
          <w:sz w:val="24"/>
          <w:highlight w:val="none"/>
        </w:rPr>
        <w:t xml:space="preserve">      </w:t>
      </w:r>
      <w:r/>
    </w:p>
    <w:p>
      <w:pPr>
        <w:ind w:left="0" w:firstLine="480"/>
        <w:keepLines w:val="0"/>
        <w:keepNext w:val="0"/>
        <w:pageBreakBefore w:val="0"/>
        <w:spacing w:line="360" w:lineRule="auto"/>
        <w:rPr>
          <w:rFonts w:hint="eastAsia" w:ascii="宋体" w:hAnsi="宋体" w:cs="宋体"/>
          <w:bCs/>
          <w:color w:val="auto"/>
          <w:sz w:val="24"/>
          <w:highlight w:val="none"/>
          <w:u w:val="single"/>
        </w:rPr>
      </w:pPr>
      <w:r>
        <w:rPr>
          <w:rFonts w:hint="eastAsia" w:ascii="宋体" w:hAnsi="宋体" w:cs="宋体"/>
          <w:color w:val="auto"/>
          <w:sz w:val="24"/>
          <w:highlight w:val="none"/>
        </w:rPr>
        <w:t xml:space="preserve">     履约担保期限：</w:t>
      </w:r>
      <w:r>
        <w:rPr>
          <w:rFonts w:hint="eastAsia" w:ascii="宋体" w:hAnsi="宋体" w:cs="宋体"/>
          <w:bCs/>
          <w:color w:val="auto"/>
          <w:sz w:val="24"/>
          <w:highlight w:val="none"/>
          <w:u w:val="single"/>
          <w:lang w:val="en-US" w:eastAsia="zh-CN"/>
        </w:rPr>
        <w:t xml:space="preserve">合同签订后30天。</w:t>
      </w:r>
      <w:r/>
    </w:p>
    <w:p>
      <w:pPr>
        <w:ind w:left="0" w:firstLine="480"/>
        <w:keepLines w:val="0"/>
        <w:keepNext w:val="0"/>
        <w:pageBreakBefore w:val="0"/>
        <w:spacing w:line="360" w:lineRule="auto"/>
        <w:rPr>
          <w:rFonts w:hint="eastAsia" w:ascii="宋体" w:hAnsi="宋体" w:cs="宋体" w:eastAsiaTheme="minorEastAsia"/>
          <w:bCs/>
          <w:color w:val="auto"/>
          <w:sz w:val="24"/>
          <w:highlight w:val="none"/>
          <w:lang w:val="en-US" w:eastAsia="zh-CN"/>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）分期履行要求：</w:t>
      </w:r>
      <w:r>
        <w:rPr>
          <w:rFonts w:hint="eastAsia" w:ascii="宋体" w:hAnsi="宋体" w:cs="宋体"/>
          <w:bCs/>
          <w:color w:val="auto"/>
          <w:sz w:val="24"/>
          <w:highlight w:val="none"/>
          <w:lang w:val="en-US" w:eastAsia="zh-CN"/>
        </w:rPr>
        <w:t xml:space="preserve">/</w:t>
      </w:r>
      <w:r/>
    </w:p>
    <w:p>
      <w:pPr>
        <w:ind w:left="0" w:firstLine="480"/>
        <w:keepLines w:val="0"/>
        <w:keepNext w:val="0"/>
        <w:pageBreakBefore w:val="0"/>
        <w:spacing w:line="360" w:lineRule="auto"/>
        <w:rPr>
          <w:rFonts w:hint="eastAsia" w:ascii="宋体" w:hAnsi="宋体" w:cs="宋体" w:eastAsiaTheme="minorEastAsia"/>
          <w:color w:val="auto"/>
          <w:sz w:val="24"/>
          <w:highlight w:val="none"/>
          <w:u w:val="single"/>
          <w:lang w:val="en-US" w:eastAsia="zh-CN"/>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）风险处置措施和替代方案：</w:t>
      </w:r>
      <w:r>
        <w:rPr>
          <w:rFonts w:hint="eastAsia" w:ascii="宋体" w:hAnsi="宋体" w:cs="宋体"/>
          <w:bCs/>
          <w:color w:val="auto"/>
          <w:sz w:val="24"/>
          <w:highlight w:val="none"/>
          <w:lang w:val="en-US" w:eastAsia="zh-CN"/>
        </w:rPr>
        <w:t xml:space="preserve">/</w:t>
      </w:r>
      <w:r/>
    </w:p>
    <w:p>
      <w:pPr>
        <w:numPr>
          <w:ilvl w:val="0"/>
          <w:numId w:val="1"/>
        </w:num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合同验收</w:t>
      </w:r>
      <w:r/>
    </w:p>
    <w:p>
      <w:pPr>
        <w:numPr>
          <w:ilvl w:val="0"/>
          <w:numId w:val="2"/>
        </w:num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验收组织方式：</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委托第三方组织</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bCs/>
          <w:color w:val="auto"/>
          <w:sz w:val="24"/>
          <w:highlight w:val="none"/>
        </w:rPr>
        <w:t xml:space="preserve">验收主体：</w:t>
      </w:r>
      <w:r>
        <w:rPr>
          <w:rFonts w:hint="eastAsia" w:ascii="宋体" w:hAnsi="宋体" w:cs="宋体"/>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江苏省东台中等专业学校</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 </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是否邀请本项目的其他供应商参加验收：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是否邀请专家参加验收：</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是否邀请服务对象参加验收：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是否邀请第三方检测机构参加验收：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是否进行抽查检测：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是，抽查比例：</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是否存在破坏性检测：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w:t>
      </w:r>
      <w:r>
        <w:rPr>
          <w:rFonts w:hint="eastAsia" w:ascii="宋体" w:hAnsi="宋体"/>
          <w:bCs/>
          <w:color w:val="auto"/>
          <w:sz w:val="24"/>
          <w:highlight w:val="none"/>
          <w:u w:val="single"/>
        </w:rPr>
        <w:t xml:space="preserve">（应明确对被破坏的检测产品的处理方式）</w:t>
      </w:r>
      <w:r/>
    </w:p>
    <w:p>
      <w:pPr>
        <w:ind w:left="0" w:firstLine="480"/>
        <w:keepLines w:val="0"/>
        <w:keepNext w:val="0"/>
        <w:pageBreakBefore w:val="0"/>
        <w:spacing w:line="360" w:lineRule="auto"/>
        <w:rPr>
          <w:rFonts w:ascii="宋体" w:hAnsi="宋体"/>
          <w:bCs/>
          <w:color w:val="auto"/>
          <w:sz w:val="24"/>
          <w:highlight w:val="none"/>
        </w:rPr>
      </w:pP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验收组织的其他事项：</w:t>
      </w:r>
      <w:r/>
    </w:p>
    <w:p>
      <w:pPr>
        <w:ind w:left="0" w:firstLine="480"/>
        <w:keepLines w:val="0"/>
        <w:keepNext w:val="0"/>
        <w:pageBreakBefore w:val="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（2）履约验收时间：</w:t>
      </w:r>
      <w:r>
        <w:rPr>
          <w:rFonts w:hint="eastAsia" w:ascii="宋体" w:hAnsi="宋体"/>
          <w:bCs/>
          <w:color w:val="auto"/>
          <w:sz w:val="24"/>
          <w:highlight w:val="none"/>
          <w:u w:val="single"/>
        </w:rPr>
        <w:t xml:space="preserve">供应商提出</w:t>
      </w:r>
      <w:r>
        <w:rPr>
          <w:rFonts w:hint="eastAsia" w:ascii="宋体" w:hAnsi="宋体"/>
          <w:bCs/>
          <w:color w:val="auto"/>
          <w:sz w:val="24"/>
          <w:highlight w:val="none"/>
          <w:u w:val="single"/>
          <w:lang w:val="en-US" w:eastAsia="zh-CN"/>
        </w:rPr>
        <w:t xml:space="preserve">书面</w:t>
      </w:r>
      <w:r>
        <w:rPr>
          <w:rFonts w:hint="eastAsia" w:ascii="宋体" w:hAnsi="宋体"/>
          <w:bCs/>
          <w:color w:val="auto"/>
          <w:sz w:val="24"/>
          <w:highlight w:val="none"/>
          <w:u w:val="single"/>
        </w:rPr>
        <w:t xml:space="preserve">验收申请之日起 </w:t>
      </w:r>
      <w:r>
        <w:rPr>
          <w:rFonts w:hint="eastAsia" w:ascii="宋体" w:hAnsi="宋体"/>
          <w:bCs/>
          <w:color w:val="auto"/>
          <w:sz w:val="24"/>
          <w:highlight w:val="none"/>
          <w:u w:val="single"/>
          <w:lang w:val="en-US" w:eastAsia="zh-CN"/>
        </w:rPr>
        <w:t xml:space="preserve">7 </w:t>
      </w:r>
      <w:r>
        <w:rPr>
          <w:rFonts w:hint="eastAsia" w:ascii="宋体" w:hAnsi="宋体"/>
          <w:bCs/>
          <w:color w:val="auto"/>
          <w:sz w:val="24"/>
          <w:highlight w:val="none"/>
          <w:u w:val="single"/>
        </w:rPr>
        <w:t xml:space="preserve">日内组织验收</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（3）履约验收方式：</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一次性验收         </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bCs/>
          <w:color w:val="auto"/>
          <w:sz w:val="24"/>
          <w:highlight w:val="none"/>
        </w:rPr>
        <w:t xml:space="preserve">（4）履约</w:t>
      </w:r>
      <w:r>
        <w:rPr>
          <w:rFonts w:hint="eastAsia" w:ascii="宋体" w:hAnsi="宋体" w:eastAsia="宋体" w:cs="宋体"/>
          <w:bCs/>
          <w:color w:val="auto"/>
          <w:sz w:val="24"/>
          <w:szCs w:val="24"/>
          <w:highlight w:val="none"/>
        </w:rPr>
        <w:t xml:space="preserve">验收程序：</w:t>
      </w:r>
      <w:r>
        <w:rPr>
          <w:rFonts w:hint="eastAsia" w:ascii="宋体" w:hAnsi="宋体" w:eastAsia="宋体" w:cs="宋体"/>
          <w:bCs/>
          <w:color w:val="auto"/>
          <w:sz w:val="24"/>
          <w:szCs w:val="24"/>
          <w:highlight w:val="none"/>
          <w:u w:val="single"/>
        </w:rPr>
        <w:t xml:space="preserve">（1）甲方依法组织履约验收工作。（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r/>
    </w:p>
    <w:p>
      <w:pPr>
        <w:ind w:left="0" w:firstLine="480"/>
        <w:keepLines w:val="0"/>
        <w:keepNext w:val="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keepLines w:val="0"/>
        <w:keepNext w:val="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（6）履约验收标准：</w:t>
      </w:r>
      <w:r>
        <w:rPr>
          <w:rFonts w:hint="eastAsia" w:ascii="宋体" w:hAnsi="宋体" w:eastAsia="宋体" w:cs="宋体"/>
          <w:bCs/>
          <w:color w:val="auto"/>
          <w:sz w:val="24"/>
          <w:szCs w:val="24"/>
          <w:highlight w:val="none"/>
          <w:u w:val="single"/>
        </w:rPr>
        <w:t xml:space="preserve">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p>
    <w:p>
      <w:pPr>
        <w:pStyle w:val="855"/>
        <w:ind w:firstLine="48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single"/>
        </w:rPr>
        <w:t xml:space="preserve">验收标准具体如下：</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eastAsia="宋体" w:cs="宋体"/>
          <w:bCs/>
          <w:color w:val="auto"/>
          <w:sz w:val="24"/>
          <w:szCs w:val="24"/>
          <w:highlight w:val="none"/>
        </w:rPr>
        <w:t xml:space="preserve">A、产品为全新，未使用过的原装合格正品，安装质量符合各项技术标准和国家强制性</w:t>
      </w:r>
      <w:r>
        <w:rPr>
          <w:rFonts w:hint="eastAsia" w:ascii="宋体" w:hAnsi="宋体"/>
          <w:bCs/>
          <w:color w:val="auto"/>
          <w:sz w:val="24"/>
          <w:highlight w:val="none"/>
        </w:rPr>
        <w:t xml:space="preserve">标准；</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B、货物到达现场后，乙方必须在使用单位人员在场情况下当面开箱，共同清点、检查外观，箱记录，双方签字确认。</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C、乙方应保证货物到达甲方所在地完好无损，如有缺漏、损坏，由乙方负责调换、补齐或赔偿。</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D、乙方应提供完备的技术资料、装箱单和合格证等，验收合格条件（标准）如下：</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①设备技术参数与采购合同一致，性能指标达到规定的标准。</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②货物技术资料、装箱单、合格证等资料齐全。</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③在系统试运行期间所出现的问题得到解决，并运行正常。</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④在规定时间内完成交货并验收，并经甲方确认。</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E、乙方须完成甲方所有采购的软硬件产品安装调试工作，须符合甲方要求并试运行1个月后，才作为最终验收。</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bCs/>
          <w:color w:val="auto"/>
          <w:sz w:val="24"/>
          <w:highlight w:val="none"/>
        </w:rPr>
        <w:t xml:space="preserve">F、乙方提供的货物未达到采购文件规定要求，且对甲方造成损失的，由乙方承担一切责</w:t>
      </w:r>
      <w:r>
        <w:rPr>
          <w:rFonts w:hint="eastAsia" w:ascii="宋体" w:hAnsi="宋体" w:eastAsia="宋体" w:cs="宋体"/>
          <w:bCs/>
          <w:color w:val="auto"/>
          <w:sz w:val="24"/>
          <w:highlight w:val="none"/>
        </w:rPr>
        <w:t xml:space="preserve">任，并赔偿所造成的损失。</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G、甲方可邀请国家认可的质量检测机构参加验收工作。</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H、甲方需要制造商对乙方交付的产品（包括质量、技术参数等）进行确认的，乙方须无条件配合，并出具书面确认证明。</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lang w:val="en-US" w:eastAsia="zh-CN"/>
        </w:rPr>
        <w:t xml:space="preserve">I</w:t>
      </w:r>
      <w:r>
        <w:rPr>
          <w:rFonts w:hint="eastAsia" w:ascii="宋体" w:hAnsi="宋体" w:eastAsia="宋体" w:cs="宋体"/>
          <w:bCs/>
          <w:color w:val="auto"/>
          <w:sz w:val="24"/>
          <w:highlight w:val="none"/>
        </w:rPr>
        <w:t xml:space="preserve">、产品包装材料归甲方所有。</w:t>
      </w:r>
      <w:r/>
    </w:p>
    <w:p>
      <w:pPr>
        <w:ind w:lef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（7）是否以采购活动中供应商提供的样品作为参考：</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eastAsia="宋体" w:cs="宋体"/>
          <w:bCs/>
          <w:color w:val="auto"/>
          <w:sz w:val="24"/>
          <w:highlight w:val="none"/>
        </w:rPr>
        <w:t xml:space="preserve">否</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highlight w:val="none"/>
        </w:rPr>
        <w:t xml:space="preserve">（8）履约验收其他事项：</w:t>
      </w:r>
      <w:r>
        <w:rPr>
          <w:rFonts w:hint="eastAsia" w:ascii="宋体" w:hAnsi="宋体" w:eastAsia="宋体" w:cs="宋体"/>
          <w:bCs/>
          <w:color w:val="auto"/>
          <w:sz w:val="24"/>
          <w:szCs w:val="24"/>
          <w:highlight w:val="none"/>
          <w:u w:val="single"/>
        </w:rPr>
        <w:t xml:space="preserve">本项目涉及政策法规要求办理的相关证件，由乙方负责资料收集和整理工作，并积极协助甲方报送办理相关手续，直至取得使用许可，否则甲方有权暂停支付合同价款。</w:t>
      </w:r>
      <w:r/>
    </w:p>
    <w:p>
      <w:pPr>
        <w:numPr>
          <w:ilvl w:val="0"/>
          <w:numId w:val="1"/>
        </w:num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组成合同的文件</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0" w:firstLine="422"/>
        <w:keepLines w:val="0"/>
        <w:keepNext w:val="0"/>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left="0"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left="0"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left="0"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left="0" w:firstLine="420"/>
        <w:keepLines w:val="0"/>
        <w:keepNext w:val="0"/>
        <w:pageBreakBefore w:val="0"/>
        <w:spacing w:line="360" w:lineRule="auto"/>
        <w:rPr>
          <w:color w:val="auto"/>
          <w:highlight w:val="none"/>
        </w:rPr>
      </w:pPr>
      <w:r>
        <w:rPr>
          <w:rFonts w:hint="eastAsia" w:ascii="宋体" w:hAnsi="宋体"/>
          <w:color w:val="auto"/>
          <w:szCs w:val="21"/>
          <w:highlight w:val="none"/>
        </w:rPr>
        <w:t xml:space="preserve">附件：具体标的及其技术要求和商务要求、联合协议、分包意向协议等。</w:t>
      </w:r>
      <w:r/>
    </w:p>
    <w:tbl>
      <w:tblPr>
        <w:tblStyle w:val="677"/>
        <w:tblW w:w="4918"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06"/>
        <w:gridCol w:w="2814"/>
        <w:gridCol w:w="2308"/>
        <w:gridCol w:w="2471"/>
      </w:tblGrid>
      <w:tr>
        <w:trPr>
          <w:trHeight w:val="685"/>
        </w:trPr>
        <w:tc>
          <w:tcPr>
            <w:gridSpan w:val="2"/>
            <w:tcBorders>
              <w:bottom w:val="single" w:color="000000" w:sz="2" w:space="0"/>
              <w:right w:val="single" w:color="000000" w:sz="2" w:space="0"/>
            </w:tcBorders>
            <w:tcW w:w="5020" w:type="dxa"/>
            <w:vAlign w:val="center"/>
            <w:textDirection w:val="lrTb"/>
            <w:noWrap w:val="false"/>
          </w:tcPr>
          <w:p>
            <w:pPr>
              <w:jc w:val="center"/>
              <w:spacing w:line="240" w:lineRule="auto"/>
              <w:rPr>
                <w:color w:val="auto"/>
                <w:sz w:val="24"/>
                <w:highlight w:val="none"/>
              </w:rPr>
            </w:pPr>
            <w:r>
              <w:rPr>
                <w:color w:val="auto"/>
                <w:sz w:val="24"/>
                <w:highlight w:val="none"/>
              </w:rPr>
              <w:t xml:space="preserve">甲方</w:t>
            </w:r>
            <w:r>
              <w:rPr>
                <w:rFonts w:hint="eastAsia"/>
                <w:color w:val="auto"/>
                <w:sz w:val="24"/>
                <w:highlight w:val="none"/>
              </w:rPr>
              <w:t xml:space="preserve">（采购人</w:t>
            </w:r>
            <w:r>
              <w:rPr>
                <w:rFonts w:hint="eastAsia" w:ascii="宋体" w:hAnsi="宋体"/>
                <w:color w:val="auto"/>
                <w:sz w:val="24"/>
                <w:highlight w:val="none"/>
              </w:rPr>
              <w:t xml:space="preserve">、受采购人委托签订合同的单位或</w:t>
            </w:r>
            <w:r>
              <w:rPr>
                <w:rFonts w:hint="eastAsia"/>
                <w:color w:val="auto"/>
                <w:sz w:val="24"/>
                <w:highlight w:val="none"/>
              </w:rPr>
              <w:t xml:space="preserve">采购文件约定的合同甲方）</w:t>
            </w:r>
            <w:r/>
          </w:p>
        </w:tc>
        <w:tc>
          <w:tcPr>
            <w:gridSpan w:val="2"/>
            <w:tcBorders>
              <w:left w:val="single" w:color="000000" w:sz="2" w:space="0"/>
              <w:bottom w:val="single" w:color="000000" w:sz="2" w:space="0"/>
            </w:tcBorders>
            <w:tcW w:w="4779" w:type="dxa"/>
            <w:vAlign w:val="center"/>
            <w:textDirection w:val="lrTb"/>
            <w:noWrap w:val="false"/>
          </w:tcPr>
          <w:p>
            <w:pPr>
              <w:jc w:val="center"/>
              <w:spacing w:line="240" w:lineRule="auto"/>
              <w:rPr>
                <w:color w:val="auto"/>
                <w:sz w:val="24"/>
                <w:highlight w:val="none"/>
              </w:rPr>
            </w:pPr>
            <w:r>
              <w:rPr>
                <w:color w:val="auto"/>
                <w:sz w:val="24"/>
                <w:highlight w:val="none"/>
              </w:rPr>
              <w:t xml:space="preserve">乙方</w:t>
            </w:r>
            <w:r>
              <w:rPr>
                <w:rFonts w:hint="eastAsia"/>
                <w:color w:val="auto"/>
                <w:sz w:val="24"/>
                <w:highlight w:val="none"/>
              </w:rPr>
              <w:t xml:space="preserve">（供应商）</w:t>
            </w:r>
            <w:r/>
          </w:p>
        </w:tc>
      </w:tr>
      <w:tr>
        <w:trPr>
          <w:trHeight w:val="680"/>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cantSplit/>
          <w:trHeight w:val="1016"/>
        </w:trPr>
        <w:tc>
          <w:tcPr>
            <w:tcBorders>
              <w:top w:val="single" w:color="000000" w:sz="2" w:space="0"/>
              <w:right w:val="single" w:color="000000" w:sz="2" w:space="0"/>
            </w:tcBorders>
            <w:tcW w:w="2206" w:type="dxa"/>
            <w:vAlign w:val="center"/>
            <w:vMerge w:val="restart"/>
            <w:textDirection w:val="lrTb"/>
            <w:noWrap w:val="false"/>
          </w:tcPr>
          <w:p>
            <w:pPr>
              <w:jc w:val="center"/>
              <w:spacing w:line="240" w:lineRule="auto"/>
              <w:rPr>
                <w:color w:val="auto"/>
                <w:sz w:val="24"/>
                <w:highlight w:val="none"/>
              </w:rPr>
            </w:pPr>
            <w:r>
              <w:rPr>
                <w:color w:val="auto"/>
                <w:sz w:val="24"/>
                <w:highlight w:val="none"/>
              </w:rPr>
              <w:t xml:space="preserve">法定代表人</w:t>
            </w:r>
            <w:r/>
          </w:p>
          <w:p>
            <w:pPr>
              <w:ind w:firstLine="115"/>
              <w:jc w:val="center"/>
              <w:spacing w:line="24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right w:val="single" w:color="000000" w:sz="2" w:space="0"/>
            </w:tcBorders>
            <w:tcW w:w="2814" w:type="dxa"/>
            <w:vAlign w:val="center"/>
            <w:vMerge w:val="restart"/>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法定代表人</w:t>
            </w:r>
            <w:r/>
          </w:p>
          <w:p>
            <w:pPr>
              <w:jc w:val="center"/>
              <w:spacing w:line="24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z w:val="24"/>
                <w:highlight w:val="none"/>
              </w:rPr>
            </w:pPr>
            <w:r>
              <w:rPr>
                <w:color w:val="auto"/>
                <w:sz w:val="24"/>
                <w:highlight w:val="none"/>
              </w:rPr>
            </w:r>
            <w:r/>
          </w:p>
        </w:tc>
      </w:tr>
      <w:tr>
        <w:trPr>
          <w:cantSplit/>
          <w:trHeight w:val="363"/>
        </w:trPr>
        <w:tc>
          <w:tcPr>
            <w:tcBorders>
              <w:bottom w:val="single" w:color="000000" w:sz="2" w:space="0"/>
              <w:right w:val="single" w:color="000000" w:sz="2" w:space="0"/>
            </w:tcBorders>
            <w:tcW w:w="2206" w:type="dxa"/>
            <w:vAlign w:val="center"/>
            <w:vMerge w:val="continue"/>
            <w:textDirection w:val="lrTb"/>
            <w:noWrap w:val="false"/>
          </w:tcPr>
          <w:p>
            <w:pPr>
              <w:jc w:val="center"/>
              <w:spacing w:line="240" w:lineRule="auto"/>
              <w:rPr>
                <w:color w:val="auto"/>
                <w:sz w:val="24"/>
                <w:highlight w:val="none"/>
              </w:rPr>
            </w:pPr>
            <w:r>
              <w:rPr>
                <w:color w:val="auto"/>
                <w:sz w:val="24"/>
                <w:highlight w:val="none"/>
              </w:rPr>
            </w:r>
            <w:r/>
          </w:p>
        </w:tc>
        <w:tc>
          <w:tcPr>
            <w:tcBorders>
              <w:left w:val="single" w:color="000000" w:sz="2" w:space="0"/>
              <w:bottom w:val="single" w:color="000000" w:sz="2" w:space="0"/>
              <w:right w:val="single" w:color="000000" w:sz="2" w:space="0"/>
            </w:tcBorders>
            <w:tcW w:w="2814" w:type="dxa"/>
            <w:vAlign w:val="center"/>
            <w:vMerge w:val="continue"/>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拥有者性别</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开户名称</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开户银行</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银行账号</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457"/>
        </w:trPr>
        <w:tc>
          <w:tcPr>
            <w:gridSpan w:val="4"/>
            <w:tcBorders>
              <w:top w:val="single" w:color="000000" w:sz="2" w:space="0"/>
            </w:tcBorders>
            <w:tcW w:w="9799" w:type="dxa"/>
            <w:vAlign w:val="center"/>
            <w:textDirection w:val="lrTb"/>
            <w:noWrap w:val="false"/>
          </w:tcPr>
          <w:p>
            <w:pPr>
              <w:jc w:val="left"/>
              <w:spacing w:line="240" w:lineRule="auto"/>
              <w:rPr>
                <w:color w:val="auto"/>
                <w:spacing w:val="20"/>
                <w:sz w:val="24"/>
                <w:highlight w:val="none"/>
              </w:rPr>
            </w:pPr>
            <w:r>
              <w:rPr>
                <w:rFonts w:hint="eastAsia" w:ascii="宋体" w:hAnsi="宋体"/>
                <w:color w:val="auto"/>
                <w:sz w:val="24"/>
                <w:highlight w:val="none"/>
              </w:rPr>
              <w:t xml:space="preserve">注：涉及联合体或其他合同主体的信息应按上表格式加列。</w:t>
            </w:r>
            <w:r/>
          </w:p>
        </w:tc>
      </w:tr>
    </w:tbl>
    <w:p>
      <w:pPr>
        <w:pStyle w:val="668"/>
        <w:jc w:val="center"/>
        <w:spacing w:before="156"/>
        <w:rPr>
          <w:rFonts w:ascii="黑体" w:hAnsi="黑体" w:eastAsia="黑体"/>
          <w:color w:val="auto"/>
          <w:sz w:val="28"/>
          <w:szCs w:val="28"/>
          <w:highlight w:val="none"/>
        </w:rPr>
      </w:pPr>
      <w:r>
        <w:rPr>
          <w:rFonts w:ascii="宋体" w:hAnsi="宋体"/>
          <w:color w:val="auto"/>
          <w:highlight w:val="none"/>
          <w:u w:val="single"/>
        </w:rPr>
        <w:br w:type="page" w:clear="all"/>
      </w:r>
      <w:bookmarkStart w:id="167" w:name="_Toc27624"/>
      <w:r/>
      <w:bookmarkStart w:id="168" w:name="_Toc20313"/>
      <w:r>
        <w:rPr>
          <w:rFonts w:hint="eastAsia" w:ascii="黑体" w:hAnsi="黑体" w:eastAsia="黑体"/>
          <w:b w:val="0"/>
          <w:bCs w:val="0"/>
          <w:color w:val="auto"/>
          <w:sz w:val="28"/>
          <w:szCs w:val="28"/>
          <w:highlight w:val="none"/>
        </w:rPr>
        <w:t xml:space="preserve">第二节 政府采购合同通用条款</w:t>
      </w:r>
      <w:bookmarkEnd w:id="167"/>
      <w:r/>
      <w:r/>
    </w:p>
    <w:p>
      <w:pPr>
        <w:jc w:val="left"/>
        <w:spacing w:line="400" w:lineRule="exact"/>
        <w:tabs>
          <w:tab w:val="left" w:pos="8820" w:leader="none"/>
          <w:tab w:val="left" w:pos="9345" w:leader="none"/>
          <w:tab w:val="left" w:pos="9765" w:leader="none"/>
        </w:tabs>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备品备件、工具、手册及</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3"/>
        </w:numPr>
        <w:jc w:val="left"/>
        <w:spacing w:line="400" w:lineRule="exact"/>
        <w:rPr>
          <w:rFonts w:hint="eastAsia"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hint="eastAsia"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4.3 甲方有权要求乙方对缺陷部分予以修复，并按合同约定享有货物保修及其他合同约定的权利。</w:t>
      </w:r>
      <w:r/>
    </w:p>
    <w:p>
      <w:pPr>
        <w:ind w:firstLine="420"/>
        <w:spacing w:line="400" w:lineRule="exact"/>
        <w:rPr>
          <w:rFonts w:hint="eastAsia" w:eastAsia="华文楷体"/>
          <w:color w:val="auto"/>
          <w:highlight w:val="none"/>
        </w:rPr>
      </w:pPr>
      <w:r>
        <w:rPr>
          <w:rFonts w:hint="eastAsia" w:ascii="宋体" w:hAnsi="宋体"/>
          <w:color w:val="auto"/>
          <w:szCs w:val="21"/>
          <w:highlight w:val="none"/>
        </w:rPr>
        <w:t xml:space="preserve">4.4 甲方应当按照合同约定及时对交付的货物进行验收，</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4.6 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5.1 签署合同后，乙方应确定项目负责人（或项目联系人），负责与本合同有关的事务。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82"/>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5.3乙方有权</w:t>
      </w:r>
      <w:r>
        <w:rPr>
          <w:rFonts w:hint="eastAsia" w:ascii="宋体" w:hAnsi="宋体" w:cs="宋体"/>
          <w:color w:val="auto"/>
          <w:szCs w:val="21"/>
          <w:highlight w:val="none"/>
        </w:rPr>
        <w:t xml:space="preserve">根据合同约定向甲方收取合同价款。</w:t>
      </w:r>
      <w:r/>
    </w:p>
    <w:p>
      <w:pPr>
        <w:pStyle w:val="682"/>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4"/>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859"/>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8. 质量标准和保证</w:t>
      </w:r>
      <w:r/>
    </w:p>
    <w:p>
      <w:pPr>
        <w:pStyle w:val="687"/>
        <w:ind w:firstLine="420"/>
        <w:jc w:val="left"/>
        <w:spacing w:line="400" w:lineRule="exact"/>
        <w:rPr>
          <w:rFonts w:hint="eastAsia" w:hAnsi="宋体"/>
          <w:b/>
          <w:color w:val="auto"/>
          <w:highlight w:val="none"/>
        </w:rPr>
      </w:pPr>
      <w:r>
        <w:rPr>
          <w:rFonts w:hint="eastAsia" w:hAnsi="宋体"/>
          <w:color w:val="auto"/>
          <w:highlight w:val="none"/>
        </w:rPr>
        <w:t xml:space="preserve">8.1 质量标准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87"/>
        <w:ind w:firstLine="420"/>
        <w:jc w:val="left"/>
        <w:spacing w:line="400" w:lineRule="exact"/>
        <w:rPr>
          <w:rFonts w:hint="eastAsia"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8.2 保证</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 权利瑕疵担保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bookmarkStart w:id="169"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69"/>
      <w:r>
        <w:rPr>
          <w:rFonts w:hint="eastAsia" w:ascii="宋体" w:hAnsi="宋体"/>
          <w:color w:val="auto"/>
          <w:szCs w:val="21"/>
          <w:highlight w:val="none"/>
        </w:rPr>
        <w:t xml:space="preserve">。</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pStyle w:val="668"/>
        <w:ind w:firstLine="420"/>
        <w:spacing w:line="400" w:lineRule="exact"/>
        <w:rPr>
          <w:rFonts w:hint="eastAsia"/>
          <w:color w:val="auto"/>
          <w:highlight w:val="none"/>
        </w:rPr>
      </w:pPr>
      <w:r>
        <w:rPr>
          <w:rFonts w:hint="eastAsia" w:ascii="宋体" w:hAnsi="宋体"/>
          <w:b w:val="0"/>
          <w:bCs w:val="0"/>
          <w:color w:val="auto"/>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auto"/>
          <w:sz w:val="21"/>
          <w:szCs w:val="21"/>
          <w:highlight w:val="none"/>
        </w:rPr>
        <w:t xml:space="preserve">政府采购合同专用条款</w:t>
      </w:r>
      <w:r>
        <w:rPr>
          <w:rFonts w:hint="eastAsia" w:ascii="宋体" w:hAnsi="宋体"/>
          <w:b w:val="0"/>
          <w:bCs w:val="0"/>
          <w:color w:val="auto"/>
          <w:sz w:val="21"/>
          <w:szCs w:val="21"/>
          <w:highlight w:val="none"/>
        </w:rPr>
        <w:t xml:space="preserve">】中约定。</w:t>
      </w:r>
      <w:r/>
    </w:p>
    <w:p>
      <w:pPr>
        <w:pStyle w:val="682"/>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85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15.2 迟延交货的违约责任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15.3 迟延支付的违约责任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hint="eastAsia"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5"/>
        </w:num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合同变更、中止与终止</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    16.1合同的变更</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59"/>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859"/>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859"/>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85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5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5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682"/>
        <w:ind w:firstLine="420"/>
        <w:spacing w:after="0" w:line="400" w:lineRule="exact"/>
        <w:rPr>
          <w:rFonts w:hint="eastAsia"/>
          <w:color w:val="auto"/>
          <w:highlight w:val="none"/>
        </w:rPr>
      </w:pPr>
      <w:r>
        <w:rPr>
          <w:rFonts w:hint="eastAsia" w:ascii="宋体" w:hAnsi="宋体"/>
          <w:color w:val="auto"/>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p>
    <w:p>
      <w:pPr>
        <w:pStyle w:val="85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85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22. 通知</w:t>
      </w:r>
      <w:r/>
    </w:p>
    <w:p>
      <w:pPr>
        <w:pStyle w:val="85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59"/>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6"/>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68"/>
      <w:r/>
      <w:r/>
    </w:p>
    <w:tbl>
      <w:tblPr>
        <w:tblStyle w:val="677"/>
        <w:tblW w:w="894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599"/>
      </w:tblGrid>
      <w:tr>
        <w:trPr>
          <w:jc w:val="center"/>
          <w:trHeight w:val="736"/>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第1.2（6）项</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联合体具体要求</w:t>
            </w:r>
            <w:r/>
          </w:p>
        </w:tc>
        <w:tc>
          <w:tcPr>
            <w:tcW w:w="5599" w:type="dxa"/>
            <w:vAlign w:val="center"/>
            <w:textDirection w:val="lrTb"/>
            <w:noWrap w:val="false"/>
          </w:tcPr>
          <w:p>
            <w:pPr>
              <w:pStyle w:val="875"/>
              <w:ind w:firstLine="401"/>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本项目不接受联合体</w:t>
            </w:r>
            <w:r/>
          </w:p>
        </w:tc>
      </w:tr>
      <w:tr>
        <w:trPr>
          <w:jc w:val="center"/>
          <w:trHeight w:val="604"/>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第1.2（7）项</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其他术语解释</w:t>
            </w:r>
            <w:r/>
          </w:p>
        </w:tc>
        <w:tc>
          <w:tcPr>
            <w:tcW w:w="5599" w:type="dxa"/>
            <w:vAlign w:val="center"/>
            <w:textDirection w:val="lrTb"/>
            <w:noWrap w:val="false"/>
          </w:tcPr>
          <w:p>
            <w:pPr>
              <w:pStyle w:val="875"/>
              <w:ind w:firstLine="401"/>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w:t>
            </w:r>
            <w:r/>
          </w:p>
        </w:tc>
      </w:tr>
      <w:tr>
        <w:trPr>
          <w:jc w:val="center"/>
          <w:trHeight w:val="736"/>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第4.4款</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履约验收中甲方提出异议或作出说明的期限</w:t>
            </w:r>
            <w:r/>
          </w:p>
        </w:tc>
        <w:tc>
          <w:tcPr>
            <w:tcW w:w="5599" w:type="dxa"/>
            <w:vAlign w:val="center"/>
            <w:textDirection w:val="lrTb"/>
            <w:noWrap w:val="false"/>
          </w:tcPr>
          <w:p>
            <w:pPr>
              <w:pStyle w:val="875"/>
              <w:ind w:firstLine="401"/>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在竣工验收完成后的30日内，甲方对乙方所供货物的技术性能和参数等方面的问题有提出异议的权利。</w:t>
            </w:r>
            <w:r/>
          </w:p>
        </w:tc>
      </w:tr>
      <w:tr>
        <w:trPr>
          <w:jc w:val="center"/>
          <w:trHeight w:val="736"/>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第4.6款</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约定甲方承担的其他义务和责任</w:t>
            </w:r>
            <w:r/>
          </w:p>
        </w:tc>
        <w:tc>
          <w:tcPr>
            <w:tcW w:w="5599" w:type="dxa"/>
            <w:vAlign w:val="center"/>
            <w:textDirection w:val="lrTb"/>
            <w:noWrap w:val="false"/>
          </w:tcPr>
          <w:p>
            <w:pPr>
              <w:pStyle w:val="875"/>
              <w:ind w:left="458"/>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协助、协调乙方与相关单位的配合工作</w:t>
            </w:r>
            <w:r/>
          </w:p>
        </w:tc>
      </w:tr>
      <w:tr>
        <w:trPr>
          <w:jc w:val="center"/>
          <w:trHeight w:val="736"/>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第5.4款</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约定乙方承担的其他义务和责任</w:t>
            </w:r>
            <w:r/>
          </w:p>
        </w:tc>
        <w:tc>
          <w:tcPr>
            <w:tcW w:w="5599" w:type="dxa"/>
            <w:vAlign w:val="center"/>
            <w:textDirection w:val="lrTb"/>
            <w:noWrap w:val="false"/>
          </w:tcPr>
          <w:p>
            <w:pPr>
              <w:pStyle w:val="875"/>
              <w:ind w:firstLine="401"/>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1、乙方保证甲方在使用该货物或其任何一部分时免受第三方关于侵犯其专利权、商标权、工业设计权、知识产权等相关权利的指控。</w:t>
            </w:r>
            <w:r/>
          </w:p>
          <w:p>
            <w:pPr>
              <w:pStyle w:val="875"/>
              <w:ind w:firstLine="401"/>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2、如货物的硬（软）件质量、规格在使用期内被证明存在缺陷，包括潜在的缺陷或使用不合适的材料，甲方或乙方有权凭有关证明文件向供方提出索赔，并交有关部门处理。</w:t>
            </w:r>
            <w:r/>
          </w:p>
          <w:p>
            <w:pPr>
              <w:ind w:firstLine="42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乙方逾期交付货物的，乙方应按逾期交货总额</w:t>
            </w:r>
            <w:r>
              <w:rPr>
                <w:rFonts w:hint="eastAsia" w:asciiTheme="minorEastAsia" w:hAnsiTheme="minorEastAsia" w:eastAsiaTheme="minorEastAsia" w:cstheme="minorEastAsia"/>
                <w:color w:val="auto"/>
                <w:sz w:val="21"/>
                <w:szCs w:val="21"/>
                <w:highlight w:val="none"/>
                <w:lang w:val="en-US" w:eastAsia="zh-CN"/>
              </w:rPr>
              <w:t xml:space="preserve">5‰元/天</w:t>
            </w:r>
            <w:r>
              <w:rPr>
                <w:rFonts w:hint="eastAsia" w:asciiTheme="minorEastAsia" w:hAnsiTheme="minorEastAsia" w:eastAsiaTheme="minorEastAsia" w:cstheme="minorEastAsia"/>
                <w:color w:val="auto"/>
                <w:sz w:val="21"/>
                <w:szCs w:val="21"/>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的违约金，如造成甲方损失超过违约金的，超出部分由乙方继续承担赔偿责任</w:t>
            </w:r>
            <w:r>
              <w:rPr>
                <w:rFonts w:hint="eastAsia" w:asciiTheme="minorEastAsia" w:hAnsiTheme="minorEastAsia" w:eastAsiaTheme="minorEastAsia" w:cstheme="minorEastAsia"/>
                <w:color w:val="auto"/>
                <w:sz w:val="21"/>
                <w:szCs w:val="21"/>
                <w:highlight w:val="none"/>
                <w:lang w:val="en-US" w:eastAsia="zh-CN"/>
              </w:rPr>
              <w:t xml:space="preserve">。 </w:t>
            </w:r>
            <w:r/>
          </w:p>
          <w:p>
            <w:pPr>
              <w:ind w:firstLine="42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5、乙方如提供的货物或者人员不能满足甲方要求，甲方可要求其无条件更换，直至满足要求为止。</w:t>
            </w:r>
            <w:r/>
          </w:p>
        </w:tc>
      </w:tr>
      <w:tr>
        <w:trPr>
          <w:jc w:val="center"/>
          <w:trHeight w:val="736"/>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第6.1款</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履行合同义务的顺序</w:t>
            </w:r>
            <w:r/>
          </w:p>
        </w:tc>
        <w:tc>
          <w:tcPr>
            <w:tcW w:w="559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w:t>
            </w:r>
            <w:r/>
          </w:p>
        </w:tc>
      </w:tr>
      <w:tr>
        <w:trPr>
          <w:cantSplit/>
          <w:jc w:val="center"/>
          <w:trHeight w:val="6878"/>
        </w:trPr>
        <w:tc>
          <w:tcPr>
            <w:tcW w:w="1560" w:type="dxa"/>
            <w:vAlign w:val="center"/>
            <w:vMerge w:val="restar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第7.1款</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包装特殊要求</w:t>
            </w:r>
            <w:r/>
          </w:p>
        </w:tc>
        <w:tc>
          <w:tcPr>
            <w:tcW w:w="559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1.商品包装层数不得超过3 层，空隙率不大于40%；</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2.商品包装尽可能使用单一材质的包装材料，如因功能需求必需使用不同材质，不同材质间应便于分离；</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3.商品包装中铅、汞、镉、六价铬的总含量应不大于100mg/kg；</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4.商品包装印刷使用的油墨中挥发性有机化合物(VOCs)含量应不大于 5%（以重量计）；</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5.塑料材质商品包装上呈现的印刷颜色不得超过6色；</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6.纸质商品包装应使用75%以上的可再生纤维原料生产；</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7.木质商品包装的原料应来源于可持续性森林。</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9每件包装箱内应附一份详细装箱单和质量合格凭证。</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667"/>
        </w:trPr>
        <w:tc>
          <w:tcPr>
            <w:tcW w:w="1560" w:type="dxa"/>
            <w:vAlign w:val="center"/>
            <w:vMerge w:val="continue"/>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指定现场</w:t>
            </w:r>
            <w:r/>
          </w:p>
        </w:tc>
        <w:tc>
          <w:tcPr>
            <w:tcW w:w="559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东台市（采购人指定地点）</w:t>
            </w:r>
            <w:r/>
          </w:p>
        </w:tc>
      </w:tr>
      <w:tr>
        <w:trPr>
          <w:jc w:val="center"/>
          <w:trHeight w:val="772"/>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第7.2款</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运输特殊要求</w:t>
            </w:r>
            <w:r/>
          </w:p>
        </w:tc>
        <w:tc>
          <w:tcPr>
            <w:tcW w:w="559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1.货物验收合格、交付使用并提供所需单据的日期视为交货日期。</w:t>
            </w:r>
            <w:r/>
          </w:p>
          <w:p>
            <w:pPr>
              <w:pStyle w:val="859"/>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2.乙方在货物发运手续办理完毕后24小时内或货到48小时前通知甲方，以准备接货。（具体时间根据双方实际需求调整）</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3.乙方装运的货物不应超过合同规定的数量或重量。乙方应对超交数量或超重而产生的一切后果负责。</w:t>
            </w:r>
            <w:r/>
          </w:p>
          <w:p>
            <w:pPr>
              <w:pStyle w:val="859"/>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4.货物在交付甲方前发生的货物损失及人员安全风险均由乙方负责。</w:t>
            </w:r>
            <w:r/>
          </w:p>
        </w:tc>
      </w:tr>
      <w:tr>
        <w:trPr>
          <w:jc w:val="center"/>
          <w:trHeight w:val="667"/>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第7.3款</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保险要求</w:t>
            </w:r>
            <w:r/>
          </w:p>
        </w:tc>
        <w:tc>
          <w:tcPr>
            <w:tcW w:w="559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货物交货前由乙方承担保险义务</w:t>
            </w:r>
            <w:r/>
          </w:p>
        </w:tc>
      </w:tr>
      <w:tr>
        <w:trPr>
          <w:jc w:val="center"/>
          <w:trHeight w:val="736"/>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第8.2（1）项</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质量保证期</w:t>
            </w:r>
            <w:r/>
          </w:p>
        </w:tc>
        <w:tc>
          <w:tcPr>
            <w:tcW w:w="5599" w:type="dxa"/>
            <w:vAlign w:val="center"/>
            <w:textDirection w:val="lrTb"/>
            <w:noWrap w:val="false"/>
          </w:tcPr>
          <w:p>
            <w:pPr>
              <w:pStyle w:val="700"/>
              <w:jc w:val="both"/>
              <w:spacing w:before="120" w:beforeAutospacing="0" w:after="120" w:afterAutospacing="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货物免费质保期：软件平台提供不少于一年的免费维保期，硬件设备提供不少于三年的免费维保期。（质保期以项目最终验收之日起算，包含硬件和软件维护、故障的调试及升级；中标人须保证所供系统的使用期为永久，保证招标人所购产品的有效性和合法性，中标人所投系统如非自主产权，须在签订合同前提供产权所有权人针对招标人的永久使用授权）</w:t>
            </w:r>
            <w:r/>
          </w:p>
        </w:tc>
      </w:tr>
      <w:tr>
        <w:trPr>
          <w:jc w:val="center"/>
          <w:trHeight w:val="736"/>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第8.2（3）项</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货物质量缺陷</w:t>
            </w:r>
            <w:r/>
          </w:p>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响应时间</w:t>
            </w:r>
            <w:r/>
          </w:p>
        </w:tc>
        <w:tc>
          <w:tcPr>
            <w:tcW w:w="559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r/>
          </w:p>
        </w:tc>
      </w:tr>
      <w:tr>
        <w:trPr>
          <w:jc w:val="center"/>
          <w:trHeight w:val="736"/>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第8款补充</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质量保证要求</w:t>
            </w:r>
            <w:r/>
          </w:p>
        </w:tc>
        <w:tc>
          <w:tcPr>
            <w:tcW w:w="5599" w:type="dxa"/>
            <w:vAlign w:val="center"/>
            <w:textDirection w:val="lrTb"/>
            <w:noWrap w:val="false"/>
          </w:tcPr>
          <w:p>
            <w:pPr>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 在质保期内，乙方应对货物出现的质量及安全问题负责处理解决并承担一切费用（因甲方不当使用的除外）。</w:t>
            </w:r>
            <w:r/>
          </w:p>
          <w:p>
            <w:pPr>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2.乙方应按照国家有关法律法规规章和“三包”规定以及招标文件售后服务要求及投标文件售后服务承诺提供售后服务。</w:t>
            </w:r>
            <w:r/>
          </w:p>
          <w:p>
            <w:pPr>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3.所有货物保修服务方式均为乙方上门保修，由乙方派员到货物使用现场维修，所产生的一切费用由乙方承担（双方视项目情况调整）。</w:t>
            </w:r>
            <w:r/>
          </w:p>
          <w:p>
            <w:pPr>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00"/>
              <w:ind w:firstLine="420"/>
              <w:keepLines w:val="0"/>
              <w:keepNext w:val="0"/>
              <w:pageBreakBefore w:val="0"/>
              <w:spacing w:before="120" w:beforeAutospacing="0" w:after="120" w:afterAutospacing="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736"/>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第11.1款</w:t>
            </w:r>
            <w:r/>
          </w:p>
        </w:tc>
        <w:tc>
          <w:tcPr>
            <w:tcW w:w="17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其他应当保密的信息</w:t>
            </w:r>
            <w:r/>
          </w:p>
        </w:tc>
        <w:tc>
          <w:tcPr>
            <w:tcW w:w="5599" w:type="dxa"/>
            <w:vAlign w:val="center"/>
            <w:textDirection w:val="lrTb"/>
            <w:noWrap w:val="false"/>
          </w:tcPr>
          <w:p>
            <w:pPr>
              <w:pStyle w:val="700"/>
              <w:ind w:firstLine="420"/>
              <w:keepLines w:val="0"/>
              <w:keepNext w:val="0"/>
              <w:pageBreakBefore w:val="0"/>
              <w:spacing w:beforeAutospacing="0" w:afterAutospacing="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乙方在任何情况下的泄密给甲方造成不良影响时，甲方有权立即终止合同并不支付全部货款（货款已付时乙方须无条款退还已收到的全部货款），同时支付20%的违约金，并作为不良记录公示。</w:t>
            </w:r>
            <w:r/>
          </w:p>
        </w:tc>
      </w:tr>
      <w:tr>
        <w:trPr>
          <w:jc w:val="center"/>
          <w:trHeight w:val="697"/>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第12.2款</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合同价款支付时间及要求</w:t>
            </w:r>
            <w:r/>
          </w:p>
        </w:tc>
        <w:tc>
          <w:tcPr>
            <w:tcW w:w="5599" w:type="dxa"/>
            <w:vAlign w:val="center"/>
            <w:textDirection w:val="lrTb"/>
            <w:noWrap w:val="false"/>
          </w:tcPr>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1.合同款项的支付方式及进度安排：详见合同协议书。</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 发票；</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 制造厂家出具的质量检验证书等；</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 装箱单；</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 甲方加盖公章证明交付使用合格的验收单。</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 报送手续所需的相关货物文件或安装资料。</w:t>
            </w:r>
            <w:r/>
          </w:p>
        </w:tc>
      </w:tr>
      <w:tr>
        <w:trPr>
          <w:jc w:val="center"/>
          <w:trHeight w:val="697"/>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第13.2款</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履约保证金不予退还的情形</w:t>
            </w:r>
            <w:r/>
          </w:p>
        </w:tc>
        <w:tc>
          <w:tcPr>
            <w:tcW w:w="5599" w:type="dxa"/>
            <w:vAlign w:val="center"/>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除不可抗力情况外，投标人出现下列情形之一的，其履约保证金，招标人将视情节决定不予退还或部分不予退还。</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（1）中标人无正当理由拒绝签订合同的，或者在签订合同时向采购人提出附加条件或者更改合同实质性内容要求的；</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（2）中标人不履行与采购人订立的合同的；</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（3）中标人所供货物或服务不符合招标文件规定要求的；</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（4）中标人采取欺骗、弄虚作假方式投标的或与</w:t>
            </w:r>
            <w:r>
              <w:rPr>
                <w:rFonts w:hint="eastAsia" w:asciiTheme="minorEastAsia" w:hAnsiTheme="minorEastAsia" w:eastAsiaTheme="minorEastAsia" w:cstheme="minorEastAsia"/>
                <w:color w:val="auto"/>
                <w:sz w:val="21"/>
                <w:szCs w:val="21"/>
                <w:highlight w:val="none"/>
                <w:lang w:eastAsia="zh-CN"/>
              </w:rPr>
              <w:t xml:space="preserve">其他</w:t>
            </w:r>
            <w:r>
              <w:rPr>
                <w:rFonts w:hint="eastAsia" w:asciiTheme="minorEastAsia" w:hAnsiTheme="minorEastAsia" w:eastAsiaTheme="minorEastAsia" w:cstheme="minorEastAsia"/>
                <w:color w:val="auto"/>
                <w:sz w:val="21"/>
                <w:szCs w:val="21"/>
                <w:highlight w:val="none"/>
              </w:rPr>
              <w:t xml:space="preserve">投标人串通投标的；</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（5）中标人将合同内容转包、违法分包的；</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（6）中标人故意捏造事实或伪造证明材料，进行虚假恶意投诉或反映的。</w:t>
            </w:r>
            <w:r/>
          </w:p>
        </w:tc>
      </w:tr>
      <w:tr>
        <w:trPr>
          <w:jc w:val="center"/>
          <w:trHeight w:val="736"/>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第13.3款</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履约保证金退还时间及逾期退还的违约金</w:t>
            </w:r>
            <w:r/>
          </w:p>
        </w:tc>
        <w:tc>
          <w:tcPr>
            <w:tcW w:w="5599" w:type="dxa"/>
            <w:vAlign w:val="center"/>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1、合同履行结束后，甲方应及时退还交纳的履约保证金。</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2、退还方式：退还至投标人缴纳履约保证金的账户。如为保函，在到期时自行失效。</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3、退还时间：验收合格且甲方收到发票后30日内。</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4、退还条件：</w:t>
            </w:r>
            <w:r>
              <w:rPr>
                <w:rFonts w:hint="eastAsia" w:asciiTheme="minorEastAsia" w:hAnsiTheme="minorEastAsia" w:eastAsiaTheme="minorEastAsia" w:cstheme="minorEastAsia"/>
                <w:color w:val="auto"/>
                <w:sz w:val="21"/>
                <w:szCs w:val="21"/>
                <w:highlight w:val="none"/>
                <w:lang w:eastAsia="zh-CN"/>
              </w:rPr>
              <w:t xml:space="preserve">安装调试完毕并经采购人验收合格并移交全部资料</w:t>
            </w:r>
            <w:r>
              <w:rPr>
                <w:rFonts w:hint="eastAsia" w:asciiTheme="minorEastAsia" w:hAnsiTheme="minorEastAsia" w:eastAsiaTheme="minorEastAsia" w:cstheme="minorEastAsia"/>
                <w:color w:val="auto"/>
                <w:sz w:val="21"/>
                <w:szCs w:val="21"/>
                <w:highlight w:val="none"/>
              </w:rPr>
              <w:t xml:space="preserve">，且采购人收到中标人出具的发票。</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784"/>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第14.1（3）项</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运行监督、维修期限</w:t>
            </w:r>
            <w:r/>
          </w:p>
        </w:tc>
        <w:tc>
          <w:tcPr>
            <w:shd w:val="clear" w:color="auto" w:fill="auto"/>
            <w:tcW w:w="5599" w:type="dxa"/>
            <w:vAlign w:val="center"/>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详见合同协议书</w:t>
            </w:r>
            <w:r/>
          </w:p>
        </w:tc>
      </w:tr>
      <w:tr>
        <w:trPr>
          <w:jc w:val="center"/>
          <w:trHeight w:val="784"/>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第14.1（5）项</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货物回收的约定</w:t>
            </w:r>
            <w:r/>
          </w:p>
        </w:tc>
        <w:tc>
          <w:tcPr>
            <w:tcW w:w="559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w:t>
            </w:r>
            <w:r/>
          </w:p>
        </w:tc>
      </w:tr>
      <w:tr>
        <w:trPr>
          <w:jc w:val="center"/>
          <w:trHeight w:val="736"/>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第14.1（6）项</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乙方提供的其他服务</w:t>
            </w:r>
            <w:r/>
          </w:p>
        </w:tc>
        <w:tc>
          <w:tcPr>
            <w:tcW w:w="5599" w:type="dxa"/>
            <w:vAlign w:val="center"/>
            <w:textDirection w:val="lrTb"/>
            <w:noWrap w:val="false"/>
          </w:tcPr>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1.所有货物免费送达甲方指定地点，货物的托运、安装及预装常用软件（如需要）等，均不需另行付费。</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2.项目实施期间乙方人员安全和财产损失均由乙方负责，与甲方无涉。</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3.根据厂方的规定对所供货物进行保修，在质量保证期内，乙方不得收取任何费用；质量保证期满后，乙方对用户货物的维修，只收成本费，并提供终生技术服务。</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4.如甲方使用不当造成货物的毁损，乙方有义务协助维修。</w:t>
            </w:r>
            <w:r/>
          </w:p>
        </w:tc>
      </w:tr>
      <w:tr>
        <w:trPr>
          <w:jc w:val="center"/>
          <w:trHeight w:val="736"/>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第15.1款</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修理、重</w:t>
            </w:r>
            <w:r>
              <w:rPr>
                <w:rFonts w:hint="eastAsia" w:asciiTheme="minorEastAsia" w:hAnsiTheme="minorEastAsia" w:eastAsiaTheme="minorEastAsia" w:cstheme="minorEastAsia"/>
                <w:color w:val="auto"/>
                <w:sz w:val="21"/>
                <w:szCs w:val="21"/>
                <w:highlight w:val="none"/>
                <w:lang w:eastAsia="zh-CN"/>
              </w:rPr>
              <w:t xml:space="preserve">做</w:t>
            </w:r>
            <w:r>
              <w:rPr>
                <w:rFonts w:hint="eastAsia" w:asciiTheme="minorEastAsia" w:hAnsiTheme="minorEastAsia" w:eastAsiaTheme="minorEastAsia" w:cstheme="minorEastAsia"/>
                <w:color w:val="auto"/>
                <w:sz w:val="21"/>
                <w:szCs w:val="21"/>
                <w:highlight w:val="none"/>
              </w:rPr>
              <w:t xml:space="preserve">、更换相关具体规定</w:t>
            </w:r>
            <w:r/>
          </w:p>
        </w:tc>
        <w:tc>
          <w:tcPr>
            <w:tcW w:w="5599" w:type="dxa"/>
            <w:vAlign w:val="center"/>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详见合同通用条款8.2条款、合同专用条款第二节第8款补充条款及合同专用条款中索赔条款。</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736"/>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第15.2（2）项</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迟延交货赔偿费</w:t>
            </w:r>
            <w:r/>
          </w:p>
        </w:tc>
        <w:tc>
          <w:tcPr>
            <w:tcW w:w="5599" w:type="dxa"/>
            <w:vAlign w:val="center"/>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1.乙方应按照“开标（报价）一览表”中规定的交货期或承诺交货和提供服务，并交付甲方验收使用。</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2.如果乙方无正当理由拖延交货，将受到以下制裁：加收误期赔偿或终止合同。</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 乙方逾期交付货物的，乙方应按逾期交货总额每日</w:t>
            </w:r>
            <w:r>
              <w:rPr>
                <w:rFonts w:hint="eastAsia" w:asciiTheme="minorEastAsia" w:hAnsiTheme="minorEastAsia" w:cstheme="minorEastAsia"/>
                <w:color w:val="auto"/>
                <w:sz w:val="21"/>
                <w:szCs w:val="21"/>
                <w:highlight w:val="none"/>
                <w:lang w:eastAsia="zh-CN"/>
              </w:rPr>
              <w:t xml:space="preserve">1‰</w:t>
            </w:r>
            <w:r>
              <w:rPr>
                <w:rFonts w:hint="eastAsia" w:asciiTheme="minorEastAsia" w:hAnsiTheme="minorEastAsia" w:eastAsiaTheme="minorEastAsia" w:cstheme="minorEastAsia"/>
                <w:color w:val="auto"/>
                <w:sz w:val="21"/>
                <w:szCs w:val="21"/>
                <w:highlight w:val="none"/>
              </w:rPr>
              <w:t xml:space="preserve"> 向甲方支付违约金，由甲方从待付货款中扣除。逾期超过约定日期</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个工作日不能交货的，甲方可解除本合同。乙方因逾期交货或因其他违约行为导致甲方解除合同的，乙方应向甲方支付合同总值</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的违约金，如造成甲方损失超过违约金的，超出部分由乙方继续承担赔偿责任。 </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4.如乙方不能交付货物，或者有违法转包他人情形，乙方应向甲方支付合同总价</w:t>
            </w:r>
            <w:r>
              <w:rPr>
                <w:rFonts w:hint="eastAsia" w:asciiTheme="minorEastAsia" w:hAnsi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的滞纳金。</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736"/>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第15.3款</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逾期付款利息</w:t>
            </w:r>
            <w:r/>
          </w:p>
        </w:tc>
        <w:tc>
          <w:tcPr>
            <w:tcW w:w="5599" w:type="dxa"/>
            <w:vAlign w:val="center"/>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甲方无故逾期验收和办理合同款项支付手续的, 将按银行同期存款利率支付逾期付款部分的利息。</w:t>
            </w:r>
            <w:r/>
          </w:p>
        </w:tc>
      </w:tr>
      <w:tr>
        <w:trPr>
          <w:jc w:val="center"/>
          <w:trHeight w:val="876"/>
        </w:trPr>
        <w:tc>
          <w:tcPr>
            <w:tcBorders>
              <w:bottom w:val="single" w:color="000000" w:sz="2" w:space="0"/>
              <w:right w:val="single" w:color="000000" w:sz="2" w:space="0"/>
            </w:tcBorders>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其他违约责任</w:t>
            </w:r>
            <w:r/>
          </w:p>
        </w:tc>
        <w:tc>
          <w:tcPr>
            <w:tcBorders>
              <w:left w:val="single" w:color="000000" w:sz="2" w:space="0"/>
              <w:bottom w:val="single" w:color="000000" w:sz="2" w:space="0"/>
            </w:tcBorders>
            <w:tcW w:w="5599" w:type="dxa"/>
            <w:vAlign w:val="center"/>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1、乙方交付合同标的的标准不符合合同规定及招标文件规定标准的，甲方有权拒绝接受合同标的，并可单方面解除合同。</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2、详见附件</w:t>
            </w:r>
            <w:r/>
          </w:p>
        </w:tc>
      </w:tr>
      <w:tr>
        <w:trPr>
          <w:jc w:val="center"/>
          <w:trHeight w:val="90"/>
        </w:trPr>
        <w:tc>
          <w:tcPr>
            <w:tcBorders>
              <w:top w:val="single" w:color="000000" w:sz="2" w:space="0"/>
              <w:right w:val="single" w:color="000000" w:sz="2" w:space="0"/>
            </w:tcBorders>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解决争议的方法</w:t>
            </w:r>
            <w:r/>
          </w:p>
        </w:tc>
        <w:tc>
          <w:tcPr>
            <w:tcBorders>
              <w:top w:val="single" w:color="000000" w:sz="2" w:space="0"/>
              <w:left w:val="single" w:color="000000" w:sz="2" w:space="0"/>
            </w:tcBorders>
            <w:tcW w:w="5599" w:type="dxa"/>
            <w:vAlign w:val="center"/>
            <w:textDirection w:val="lrTb"/>
            <w:noWrap w:val="false"/>
          </w:tcPr>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1.因本合同及合同有关事项发生的争议，由双方协商解决，协商不成时，按下列第</w:t>
            </w:r>
            <w:r>
              <w:rPr>
                <w:rFonts w:hint="eastAsia" w:asciiTheme="minorEastAsia" w:hAnsiTheme="minorEastAsia" w:eastAsiaTheme="minorEastAsia" w:cstheme="minorEastAsia"/>
                <w:color w:val="auto"/>
                <w:sz w:val="21"/>
                <w:szCs w:val="21"/>
                <w:highlight w:val="none"/>
                <w:u w:val="single"/>
              </w:rPr>
              <w:t xml:space="preserve">（2）</w:t>
            </w:r>
            <w:r>
              <w:rPr>
                <w:rFonts w:hint="eastAsia" w:asciiTheme="minorEastAsia" w:hAnsiTheme="minorEastAsia" w:eastAsiaTheme="minorEastAsia" w:cstheme="minorEastAsia"/>
                <w:color w:val="auto"/>
                <w:sz w:val="21"/>
                <w:szCs w:val="21"/>
                <w:highlight w:val="none"/>
              </w:rPr>
              <w:t xml:space="preserve">种方式解决：</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（1）向仲裁委员会申请仲裁，仲裁地点为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（2）向甲方所在地人民法院起诉。</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 纠纷解决办法</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770"/>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第二节</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第23.1款</w:t>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其他专用条款</w:t>
            </w:r>
            <w:r/>
          </w:p>
        </w:tc>
        <w:tc>
          <w:tcPr>
            <w:tcW w:w="5599" w:type="dxa"/>
            <w:vAlign w:val="center"/>
            <w:textDirection w:val="lrTb"/>
            <w:noWrap w:val="false"/>
          </w:tcPr>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3.验收不合格的货物，乙方应在</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10</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个工作日内予以更换，逾期按交货延误予以处罚。乙方所交付的货物品种、型号、规格不符合合同规定的，甲方有权拒收。甲方拒收的，乙方向甲方支付货款总额</w:t>
            </w:r>
            <w:r>
              <w:rPr>
                <w:rFonts w:hint="eastAsia" w:asciiTheme="minorEastAsia" w:hAnsiTheme="minorEastAsia" w:cstheme="minorEastAsia"/>
                <w:color w:val="auto"/>
                <w:sz w:val="21"/>
                <w:szCs w:val="21"/>
                <w:highlight w:val="none"/>
                <w:u w:val="single"/>
                <w:lang w:val="en-US" w:eastAsia="zh-CN"/>
              </w:rPr>
              <w:t xml:space="preserve">20</w:t>
            </w:r>
            <w:r>
              <w:rPr>
                <w:rFonts w:hint="eastAsia" w:asciiTheme="minorEastAsia" w:hAnsiTheme="minorEastAsia" w:eastAsiaTheme="minorEastAsia" w:cstheme="minorEastAsia"/>
                <w:color w:val="auto"/>
                <w:sz w:val="21"/>
                <w:szCs w:val="21"/>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4.货物验收要求</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（1）依照招标文件要求对全部货物、型号、规格、数量、外型、外观、包装及资料、文件（如装箱单、保修单、随箱介质等）进行验收。</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（2）甲方与乙方对货物到货后共同进行开箱检查，出现损坏、数量不全或产品不对等问题时，由乙方负责解决。</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（3）甲方有权从乙方所送货物中任意抽出不同型号的产品送采购人所在地的质检部门检验，如果检验合格，检验费由甲方负担；如果检验不合格，则检验费由乙方负担。</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（4）乙方应按照本合同规定的时间、地点和方式向乙方交付货物。</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交货时间：</w:t>
            </w:r>
            <w:r>
              <w:rPr>
                <w:rFonts w:hint="eastAsia" w:asciiTheme="minorEastAsia" w:hAnsiTheme="minorEastAsia" w:eastAsiaTheme="minorEastAsia" w:cstheme="minorEastAsia"/>
                <w:color w:val="auto"/>
                <w:sz w:val="21"/>
                <w:szCs w:val="21"/>
                <w:highlight w:val="none"/>
                <w:lang w:val="en-US" w:eastAsia="zh-CN"/>
              </w:rPr>
              <w:t xml:space="preserve">合同签订之日起</w:t>
            </w:r>
            <w:r>
              <w:rPr>
                <w:rFonts w:hint="eastAsia" w:asciiTheme="minorEastAsia" w:hAnsiTheme="minorEastAsia" w:cstheme="minorEastAsia"/>
                <w:color w:val="auto"/>
                <w:sz w:val="21"/>
                <w:szCs w:val="21"/>
                <w:highlight w:val="none"/>
                <w:u w:val="single"/>
                <w:lang w:val="en-US" w:eastAsia="zh-CN"/>
              </w:rPr>
              <w:t xml:space="preserve">20</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eastAsiaTheme="minorEastAsia" w:cstheme="minorEastAsia"/>
                <w:color w:val="auto"/>
                <w:sz w:val="21"/>
                <w:szCs w:val="21"/>
                <w:highlight w:val="none"/>
                <w:lang w:val="en-US" w:eastAsia="zh-CN"/>
              </w:rPr>
              <w:t xml:space="preserve">内</w:t>
            </w:r>
            <w:r>
              <w:rPr>
                <w:rFonts w:hint="eastAsia" w:asciiTheme="minorEastAsia" w:hAnsiTheme="minorEastAsia" w:eastAsiaTheme="minorEastAsia" w:cstheme="minorEastAsia"/>
                <w:color w:val="auto"/>
                <w:sz w:val="21"/>
                <w:szCs w:val="21"/>
                <w:highlight w:val="none"/>
              </w:rPr>
              <w:t xml:space="preserve">完成供货（安装）并交付使用。</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交货地点：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东台市（采购人指定地点）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（5）甲方应在全部货物到货安装完毕后</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乙方提出验收申请之日起</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cstheme="minorEastAsia"/>
                <w:color w:val="auto"/>
                <w:sz w:val="21"/>
                <w:szCs w:val="21"/>
                <w:highlight w:val="none"/>
                <w:u w:val="single"/>
                <w:lang w:val="en-US" w:eastAsia="zh-CN"/>
              </w:rPr>
              <w:t xml:space="preserve">5</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日内进行验收，验收包括：型号、规格、数量、外观是否完好，安装调试是否合格等。验收合格后甲方应在验收报告上签字盖章，初步验收合格且项目运行满</w:t>
            </w:r>
            <w:r>
              <w:rPr>
                <w:rFonts w:hint="eastAsia" w:asciiTheme="minorEastAsia" w:hAnsiTheme="minorEastAsia" w:eastAsiaTheme="minorEastAsia" w:cstheme="minorEastAsia"/>
                <w:color w:val="auto"/>
                <w:sz w:val="21"/>
                <w:szCs w:val="21"/>
                <w:highlight w:val="none"/>
                <w:u w:val="single"/>
              </w:rPr>
              <w:t xml:space="preserve">12</w:t>
            </w:r>
            <w:r>
              <w:rPr>
                <w:rFonts w:hint="eastAsia" w:asciiTheme="minorEastAsia" w:hAnsiTheme="minorEastAsia" w:eastAsiaTheme="minorEastAsia" w:cstheme="minorEastAsia"/>
                <w:color w:val="auto"/>
                <w:sz w:val="21"/>
                <w:szCs w:val="21"/>
                <w:highlight w:val="none"/>
              </w:rPr>
              <w:t xml:space="preserve">个月后，甲方组织对货物的质量及使用状况等进行最终验收。</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和经济赔偿责任。</w:t>
            </w:r>
            <w:r/>
          </w:p>
        </w:tc>
      </w:tr>
      <w:tr>
        <w:trPr>
          <w:jc w:val="center"/>
          <w:trHeight w:val="770"/>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89" w:type="dxa"/>
            <w:vAlign w:val="center"/>
            <w:textDirection w:val="lrTb"/>
            <w:noWrap w:val="false"/>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税费</w:t>
            </w:r>
            <w:r/>
          </w:p>
        </w:tc>
        <w:tc>
          <w:tcPr>
            <w:tcW w:w="5599" w:type="dxa"/>
            <w:vAlign w:val="center"/>
            <w:textDirection w:val="lrTb"/>
            <w:noWrap w:val="false"/>
          </w:tcPr>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1.中国政府根据现行税法规定对甲方征收的与本合同有关的一切税费均由甲方负担（免税部分除外），招标文件另有规定的除外。</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2.中国政府根据现行税法规定对乙方征收的与本合同有关的一切税费均由乙方负担（免税部分除外）。</w:t>
            </w:r>
            <w:r/>
          </w:p>
        </w:tc>
      </w:tr>
      <w:tr>
        <w:trPr>
          <w:jc w:val="center"/>
          <w:trHeight w:val="770"/>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89" w:type="dxa"/>
            <w:vAlign w:val="center"/>
            <w:textDirection w:val="lrTb"/>
            <w:noWrap w:val="false"/>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伴随服务</w:t>
            </w:r>
            <w:r/>
          </w:p>
        </w:tc>
        <w:tc>
          <w:tcPr>
            <w:tcW w:w="5599" w:type="dxa"/>
            <w:vAlign w:val="center"/>
            <w:textDirection w:val="lrTb"/>
            <w:noWrap w:val="false"/>
          </w:tcPr>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1.乙方应按照国家</w:t>
            </w:r>
            <w:r>
              <w:rPr>
                <w:rFonts w:hint="eastAsia" w:asciiTheme="minorEastAsia" w:hAnsiTheme="minorEastAsia" w:eastAsiaTheme="minorEastAsia" w:cstheme="minorEastAsia"/>
                <w:b/>
                <w:color w:val="auto"/>
                <w:sz w:val="21"/>
                <w:szCs w:val="21"/>
                <w:highlight w:val="none"/>
              </w:rPr>
              <w:t xml:space="preserve">“新三包”</w:t>
            </w:r>
            <w:r>
              <w:rPr>
                <w:rFonts w:hint="eastAsia" w:asciiTheme="minorEastAsia" w:hAnsiTheme="minorEastAsia" w:eastAsiaTheme="minorEastAsia" w:cstheme="minorEastAsia"/>
                <w:color w:val="auto"/>
                <w:sz w:val="21"/>
                <w:szCs w:val="21"/>
                <w:highlight w:val="none"/>
              </w:rPr>
              <w:t xml:space="preserve">规定和合同中所附的服务承诺提供服务。</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2.除第1条规定外，乙方还应提供下列服务：</w:t>
            </w:r>
            <w:r/>
          </w:p>
          <w:p>
            <w:pPr>
              <w:ind w:firstLine="422"/>
              <w:jc w:val="left"/>
              <w:keepLines w:val="0"/>
              <w:keepNext w:val="0"/>
              <w:pageBreakBefore w:val="0"/>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 (1) 招标文件中的“服务要求”所规定的服务内容以及投标文件承诺提供的其他服务内容；</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 负责货物的开孔，货物的现场安装；</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(3) 提供货物组装和维修所需的工具；</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(4) 在合同中乙方承诺的质保期限内对所提供货物正常使用实施监督、维修，但前提条件是该服务并不能免除乙方在质量保证期内应承担的义务；</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(5) 在货物交货现场就货物的安装、启用、维护等对甲方人员进行培训。</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3.伴随服务的费用应含在合同价中，不单独进行支付。</w:t>
            </w:r>
            <w:r/>
          </w:p>
        </w:tc>
      </w:tr>
      <w:tr>
        <w:trPr>
          <w:jc w:val="center"/>
          <w:trHeight w:val="770"/>
        </w:trPr>
        <w:tc>
          <w:tcPr>
            <w:tcW w:w="156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索赔</w:t>
            </w:r>
            <w:r/>
          </w:p>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5599" w:type="dxa"/>
            <w:vAlign w:val="center"/>
            <w:textDirection w:val="lrTb"/>
            <w:noWrap w:val="false"/>
          </w:tcPr>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1.甲方有权根据当地质检部门出具的检验报告，向乙方提出索赔。</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2.根据合同规定的检验期和质量保证期内，如果乙方对甲方提出的索赔和差异负有责任，乙方应按照甲方同意的下列一种或多种方式解决索赔事宜：</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 根据货物的低劣程度、损坏程度以及甲方所遭受损失的数额，乙方必须降低货物的价格。</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770"/>
        </w:trPr>
        <w:tc>
          <w:tcPr>
            <w:tcW w:w="1560" w:type="dxa"/>
            <w:vAlign w:val="center"/>
            <w:textDirection w:val="lrTb"/>
            <w:noWrap w:val="false"/>
          </w:tcPr>
          <w:p>
            <w:pPr>
              <w:jc w:val="center"/>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789" w:type="dxa"/>
            <w:vAlign w:val="center"/>
            <w:textDirection w:val="lrTb"/>
            <w:noWrap w:val="false"/>
          </w:tcPr>
          <w:p>
            <w:pPr>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合同生效</w:t>
            </w:r>
            <w:r>
              <w:rPr>
                <w:rFonts w:hint="eastAsia" w:asciiTheme="minorEastAsia" w:hAnsiTheme="minorEastAsia" w:eastAsiaTheme="minorEastAsia" w:cstheme="minorEastAsia"/>
                <w:color w:val="auto"/>
                <w:sz w:val="21"/>
                <w:szCs w:val="21"/>
                <w:highlight w:val="none"/>
                <w:lang w:eastAsia="zh-CN"/>
              </w:rPr>
              <w:t xml:space="preserve">及其他</w:t>
            </w:r>
            <w:r/>
          </w:p>
          <w:p>
            <w:pPr>
              <w:jc w:val="left"/>
              <w:keepLines w:val="0"/>
              <w:keepNext w:val="0"/>
              <w:pageBreakBefore w:val="0"/>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5599" w:type="dxa"/>
            <w:vAlign w:val="center"/>
            <w:textDirection w:val="lrTb"/>
            <w:noWrap w:val="false"/>
          </w:tcPr>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 合同经甲方、乙方盖章后生效。</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 货物交付使用后所发生的合同纠纷，由甲方与乙方协商处理。</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2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4.本合同应按照中华人民共和国的现行法律进行解释。本合同未尽事宜，遵照《民法典》、《政府采购法》、国家法律法规、行业规范等有关条文执行。</w:t>
            </w:r>
            <w:r/>
          </w:p>
        </w:tc>
      </w:tr>
    </w:tbl>
    <w:p>
      <w:pPr>
        <w:pStyle w:val="700"/>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00"/>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57"/>
      <w:r>
        <w:rPr>
          <w:rFonts w:hint="eastAsia" w:ascii="黑体" w:hAnsi="宋体" w:eastAsia="黑体" w:cs="黑体"/>
          <w:color w:val="auto"/>
          <w:sz w:val="44"/>
          <w:szCs w:val="44"/>
          <w:highlight w:val="none"/>
        </w:rPr>
        <w:t xml:space="preserve">四章 采购需求</w:t>
      </w:r>
      <w:bookmarkEnd w:id="158"/>
      <w:r/>
      <w:bookmarkEnd w:id="159"/>
      <w:r/>
      <w:bookmarkEnd w:id="160"/>
      <w:r/>
      <w:bookmarkEnd w:id="161"/>
      <w:r/>
      <w:bookmarkEnd w:id="162"/>
      <w:r/>
      <w:r/>
    </w:p>
    <w:p>
      <w:pPr>
        <w:pStyle w:val="700"/>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70" w:name="_Toc26554093"/>
      <w:r/>
      <w:bookmarkStart w:id="171" w:name="_Toc49090575"/>
      <w:r>
        <w:rPr>
          <w:rFonts w:hint="eastAsia" w:ascii="宋体" w:hAnsi="宋体" w:eastAsia="宋体" w:cs="宋体"/>
          <w:color w:val="auto"/>
          <w:sz w:val="24"/>
          <w:szCs w:val="24"/>
          <w:highlight w:val="none"/>
        </w:rPr>
        <w:t xml:space="preserve">项目属性:货物类项目</w:t>
      </w:r>
      <w:r>
        <w:rPr>
          <w:rFonts w:hint="eastAsia" w:ascii="宋体" w:hAnsi="宋体" w:eastAsia="宋体" w:cs="宋体"/>
          <w:color w:val="auto"/>
          <w:sz w:val="24"/>
          <w:szCs w:val="24"/>
          <w:highlight w:val="none"/>
          <w:shd w:val="clear" w:color="auto" w:fill="auto"/>
        </w:rPr>
        <w:t xml:space="preserve">。（此为固定内容）</w:t>
      </w:r>
      <w:bookmarkEnd w:id="170"/>
      <w:r/>
      <w:bookmarkEnd w:id="171"/>
      <w:r/>
      <w:r/>
    </w:p>
    <w:p>
      <w:pPr>
        <w:pStyle w:val="700"/>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700"/>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keepLines w:val="0"/>
        <w:keepNext w:val="0"/>
        <w:pageBreakBefore w:val="0"/>
        <w:spacing w:line="46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其内容包含：</w:t>
      </w:r>
      <w:r/>
    </w:p>
    <w:p>
      <w:pPr>
        <w:ind w:firstLine="480"/>
        <w:spacing w:line="460" w:lineRule="exact"/>
        <w:rPr>
          <w:rFonts w:hint="eastAsia" w:ascii="宋体" w:hAnsi="宋体" w:cs="宋体"/>
          <w:color w:val="auto"/>
          <w:sz w:val="24"/>
          <w:highlight w:val="none"/>
        </w:rPr>
      </w:pPr>
      <w:r/>
      <w:bookmarkStart w:id="172" w:name="_Toc120614281"/>
      <w:r>
        <w:rPr>
          <w:rFonts w:hint="eastAsia" w:ascii="宋体" w:hAnsi="宋体" w:cs="宋体"/>
          <w:color w:val="auto"/>
          <w:sz w:val="24"/>
          <w:highlight w:val="none"/>
        </w:rPr>
        <w:t xml:space="preserve">一、项目基本情况</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1.项目编号：</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2.项目名称：江苏省东台中等专业学校无人机应用技术专业实训设备</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3.预算金额：180万元。</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4.本项目最高限价为179万元，高于最高限价的作无效标论处。</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5.采购需求：招标范围内所有设备的供货、运输（送达至招标方指定地点并卸货）、安装、调试及售后服务等内容。</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6.合同履行期限：合同签订后20个工作日内供货、安装、调试完成，并通过验收。</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7.本项目不接受联合体投标。</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二、技术要求及相关说明：</w:t>
      </w:r>
      <w:r/>
    </w:p>
    <w:p>
      <w:pPr>
        <w:ind w:left="760" w:hanging="281"/>
        <w:spacing w:line="500" w:lineRule="exact"/>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（一）设备技术参数要求</w:t>
      </w:r>
      <w:r/>
    </w:p>
    <w:tbl>
      <w:tblPr>
        <w:tblStyle w:val="702"/>
        <w:tblW w:w="9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8"/>
        <w:gridCol w:w="955"/>
        <w:gridCol w:w="956"/>
        <w:gridCol w:w="5970"/>
        <w:gridCol w:w="1099"/>
      </w:tblGrid>
      <w:tr>
        <w:trPr>
          <w:trHeight w:val="813"/>
        </w:trPr>
        <w:tc>
          <w:tcPr>
            <w:tcW w:w="1018" w:type="dxa"/>
            <w:vAlign w:val="center"/>
            <w:textDirection w:val="lrTb"/>
            <w:noWrap w:val="false"/>
          </w:tcPr>
          <w:p>
            <w:pPr>
              <w:jc w:val="center"/>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gridSpan w:val="2"/>
            <w:tcW w:w="1911" w:type="dxa"/>
            <w:vAlign w:val="center"/>
            <w:textDirection w:val="lrTb"/>
            <w:noWrap w:val="false"/>
          </w:tcPr>
          <w:p>
            <w:pPr>
              <w:jc w:val="center"/>
              <w:spacing w:line="44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设备名称</w:t>
            </w:r>
            <w:r/>
          </w:p>
        </w:tc>
        <w:tc>
          <w:tcPr>
            <w:tcW w:w="5970" w:type="dxa"/>
            <w:vAlign w:val="center"/>
            <w:textDirection w:val="lrTb"/>
            <w:noWrap w:val="false"/>
          </w:tcPr>
          <w:p>
            <w:pPr>
              <w:jc w:val="center"/>
              <w:spacing w:line="44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技术参数要求</w:t>
            </w:r>
            <w:r/>
          </w:p>
        </w:tc>
        <w:tc>
          <w:tcPr>
            <w:tcW w:w="1099" w:type="dxa"/>
            <w:vAlign w:val="center"/>
            <w:textDirection w:val="lrTb"/>
            <w:noWrap w:val="false"/>
          </w:tcPr>
          <w:p>
            <w:pPr>
              <w:jc w:val="center"/>
              <w:spacing w:line="44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数量</w:t>
            </w:r>
            <w:r/>
          </w:p>
        </w:tc>
      </w:tr>
      <w:tr>
        <w:trPr>
          <w:trHeight w:val="872"/>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1</w:t>
            </w:r>
            <w:r/>
          </w:p>
        </w:tc>
        <w:tc>
          <w:tcPr>
            <w:gridSpan w:val="2"/>
            <w:shd w:val="clear" w:color="auto" w:fill="auto"/>
            <w:tcW w:w="1911" w:type="dxa"/>
            <w:vAlign w:val="center"/>
            <w:textDirection w:val="lrTb"/>
            <w:noWrap w:val="false"/>
          </w:tcPr>
          <w:p>
            <w:pPr>
              <w:jc w:val="center"/>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课程资源及服务</w:t>
            </w:r>
            <w:r/>
          </w:p>
        </w:tc>
        <w:tc>
          <w:tcPr>
            <w:shd w:val="clear" w:color="auto" w:fill="auto"/>
            <w:tcW w:w="5970" w:type="dxa"/>
            <w:vAlign w:val="center"/>
            <w:textDirection w:val="lrTb"/>
            <w:noWrap w:val="false"/>
          </w:tcPr>
          <w:p>
            <w:pPr>
              <w:numPr>
                <w:ilvl w:val="0"/>
                <w:numId w:val="0"/>
              </w:numPr>
              <w:ind w:left="0" w:firstLine="0"/>
              <w:jc w:val="left"/>
              <w:keepLines w:val="0"/>
              <w:keepNext w:val="0"/>
              <w:pageBreakBefore w:val="0"/>
              <w:rPr>
                <w:rFonts w:hint="default"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提供《无人机组装调试》、《无人机驾驶技术》、《无人机航拍》、《无人机测绘》、《无人机巡检》、《低空物流运维》等课程资源（含讲义、PPT、视频、题库等），并提供不少于64学时的师资培训服务。</w:t>
            </w:r>
            <w:r/>
          </w:p>
        </w:tc>
        <w:tc>
          <w:tcPr>
            <w:tcW w:w="1099" w:type="dxa"/>
            <w:vAlign w:val="center"/>
            <w:textDirection w:val="lrTb"/>
            <w:noWrap w:val="false"/>
          </w:tcPr>
          <w:p>
            <w:pPr>
              <w:jc w:val="center"/>
              <w:widowControl/>
              <w:rPr>
                <w:rFonts w:hint="eastAsia"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1批</w:t>
            </w:r>
            <w:r/>
          </w:p>
        </w:tc>
      </w:tr>
      <w:tr>
        <w:trPr>
          <w:trHeight w:val="1519"/>
        </w:trPr>
        <w:tc>
          <w:tcPr>
            <w:shd w:val="clear" w:color="auto" w:fill="auto"/>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bidi="ar-SA"/>
              </w:rPr>
            </w:pPr>
            <w:r>
              <w:rPr>
                <w:rFonts w:hint="eastAsia" w:ascii="仿宋" w:hAnsi="仿宋" w:eastAsia="仿宋" w:cs="仿宋"/>
                <w:b/>
                <w:bCs/>
                <w:color w:val="auto"/>
                <w:sz w:val="20"/>
                <w:szCs w:val="20"/>
                <w:highlight w:val="none"/>
                <w:lang w:val="en-US" w:eastAsia="zh-CN"/>
              </w:rPr>
              <w:t xml:space="preserve">2</w:t>
            </w:r>
            <w:r/>
          </w:p>
        </w:tc>
        <w:tc>
          <w:tcPr>
            <w:gridSpan w:val="2"/>
            <w:shd w:val="clear" w:color="auto" w:fill="auto"/>
            <w:tcW w:w="1911" w:type="dxa"/>
            <w:vAlign w:val="center"/>
            <w:textDirection w:val="lrTb"/>
            <w:noWrap w:val="false"/>
          </w:tcPr>
          <w:p>
            <w:pPr>
              <w:numPr>
                <w:ilvl w:val="0"/>
                <w:numId w:val="0"/>
              </w:numPr>
              <w:ind w:left="0" w:firstLine="0"/>
              <w:jc w:val="center"/>
              <w:keepLines w:val="0"/>
              <w:keepNext w:val="0"/>
              <w:pageBreakBefore w:val="0"/>
              <w:spacing w:before="120" w:after="120" w:line="240" w:lineRule="auto"/>
              <w:widowControl w:val="off"/>
              <w:rPr>
                <w:rFonts w:hint="eastAsia" w:ascii="仿宋" w:hAnsi="仿宋" w:eastAsia="仿宋" w:cs="仿宋"/>
                <w:color w:val="auto"/>
                <w:sz w:val="20"/>
                <w:szCs w:val="20"/>
                <w:highlight w:val="none"/>
                <w:vertAlign w:val="baseline"/>
                <w:lang w:val="en-US" w:eastAsia="zh-CN" w:bidi="ar-SA"/>
              </w:rPr>
            </w:pPr>
            <w:r>
              <w:rPr>
                <w:rFonts w:hint="eastAsia" w:ascii="仿宋" w:hAnsi="仿宋" w:eastAsia="仿宋" w:cs="仿宋"/>
                <w:color w:val="auto"/>
                <w:sz w:val="20"/>
                <w:szCs w:val="20"/>
                <w:highlight w:val="none"/>
                <w:vertAlign w:val="baseline"/>
                <w:lang w:val="en-US" w:eastAsia="zh-CN"/>
              </w:rPr>
              <w:t xml:space="preserve">无人机模拟飞行套装</w:t>
            </w:r>
            <w:r/>
          </w:p>
        </w:tc>
        <w:tc>
          <w:tcPr>
            <w:shd w:val="clear" w:color="auto" w:fill="auto"/>
            <w:tcW w:w="597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1</w:t>
            </w:r>
            <w:r>
              <w:rPr>
                <w:rFonts w:hint="eastAsia" w:ascii="仿宋" w:hAnsi="仿宋" w:eastAsia="仿宋" w:cs="仿宋"/>
                <w:color w:val="auto"/>
                <w:sz w:val="20"/>
                <w:szCs w:val="20"/>
                <w:highlight w:val="none"/>
              </w:rPr>
              <w:t xml:space="preserve">.电源电压：6V；</w:t>
            </w:r>
            <w:r/>
          </w:p>
          <w:p>
            <w:pPr>
              <w:ind w:left="0"/>
              <w:jc w:val="left"/>
              <w:keepLines w:val="0"/>
              <w:keepNext w:val="0"/>
              <w:pageBreakBefore w:val="0"/>
              <w:spacing w:line="240"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2</w:t>
            </w:r>
            <w:r>
              <w:rPr>
                <w:rFonts w:hint="eastAsia" w:ascii="仿宋" w:hAnsi="仿宋" w:eastAsia="仿宋" w:cs="仿宋"/>
                <w:color w:val="auto"/>
                <w:sz w:val="20"/>
                <w:szCs w:val="20"/>
                <w:highlight w:val="none"/>
              </w:rPr>
              <w:t xml:space="preserve">.重量：≤400g；</w:t>
            </w:r>
            <w:r/>
          </w:p>
          <w:p>
            <w:pPr>
              <w:ind w:left="0"/>
              <w:jc w:val="left"/>
              <w:keepLines w:val="0"/>
              <w:keepNext w:val="0"/>
              <w:pageBreakBefore w:val="0"/>
              <w:spacing w:line="240"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3</w:t>
            </w:r>
            <w:r>
              <w:rPr>
                <w:rFonts w:hint="eastAsia" w:ascii="仿宋" w:hAnsi="仿宋" w:eastAsia="仿宋" w:cs="仿宋"/>
                <w:color w:val="auto"/>
                <w:sz w:val="20"/>
                <w:szCs w:val="20"/>
                <w:highlight w:val="none"/>
              </w:rPr>
              <w:t xml:space="preserve">.遥控器通道数：</w:t>
            </w:r>
            <w:r>
              <w:rPr>
                <w:rFonts w:hint="eastAsia" w:ascii="仿宋" w:hAnsi="仿宋" w:eastAsia="仿宋" w:cs="仿宋"/>
                <w:color w:val="auto"/>
                <w:sz w:val="20"/>
                <w:szCs w:val="20"/>
                <w:highlight w:val="none"/>
                <w:lang w:val="en-US" w:eastAsia="zh-CN"/>
              </w:rPr>
              <w:t xml:space="preserve">6</w:t>
            </w:r>
            <w:r>
              <w:rPr>
                <w:rFonts w:hint="eastAsia" w:ascii="仿宋" w:hAnsi="仿宋" w:eastAsia="仿宋" w:cs="仿宋"/>
                <w:color w:val="auto"/>
                <w:sz w:val="20"/>
                <w:szCs w:val="20"/>
                <w:highlight w:val="none"/>
              </w:rPr>
              <w:t xml:space="preserve">；</w:t>
            </w:r>
            <w:r/>
          </w:p>
          <w:p>
            <w:pPr>
              <w:ind w:left="0"/>
              <w:jc w:val="left"/>
              <w:keepLines w:val="0"/>
              <w:keepNext w:val="0"/>
              <w:pageBreakBefore w:val="0"/>
              <w:spacing w:line="240"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4</w:t>
            </w:r>
            <w:r>
              <w:rPr>
                <w:rFonts w:hint="eastAsia" w:ascii="仿宋" w:hAnsi="仿宋" w:eastAsia="仿宋" w:cs="仿宋"/>
                <w:color w:val="auto"/>
                <w:sz w:val="20"/>
                <w:szCs w:val="20"/>
                <w:highlight w:val="none"/>
              </w:rPr>
              <w:t xml:space="preserve">.语言：中英文；</w:t>
            </w:r>
            <w:r/>
          </w:p>
          <w:p>
            <w:pPr>
              <w:ind w:left="0"/>
              <w:jc w:val="left"/>
              <w:keepLines w:val="0"/>
              <w:keepNext w:val="0"/>
              <w:pageBreakBefore w:val="0"/>
              <w:spacing w:line="240"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5</w:t>
            </w:r>
            <w:r>
              <w:rPr>
                <w:rFonts w:hint="eastAsia" w:ascii="仿宋" w:hAnsi="仿宋" w:eastAsia="仿宋" w:cs="仿宋"/>
                <w:color w:val="auto"/>
                <w:sz w:val="20"/>
                <w:szCs w:val="20"/>
                <w:highlight w:val="none"/>
              </w:rPr>
              <w:t xml:space="preserve">．支持通道调试，支持通道独立训练；</w:t>
            </w:r>
            <w:r/>
          </w:p>
          <w:p>
            <w:pPr>
              <w:ind w:left="0"/>
              <w:jc w:val="left"/>
              <w:keepLines w:val="0"/>
              <w:keepNext w:val="0"/>
              <w:pageBreakBefore w:val="0"/>
              <w:spacing w:line="240"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6</w:t>
            </w:r>
            <w:r>
              <w:rPr>
                <w:rFonts w:hint="eastAsia" w:ascii="仿宋" w:hAnsi="仿宋" w:eastAsia="仿宋" w:cs="仿宋"/>
                <w:color w:val="auto"/>
                <w:sz w:val="20"/>
                <w:szCs w:val="20"/>
                <w:highlight w:val="none"/>
              </w:rPr>
              <w:t xml:space="preserve">．支持遥控器校准，遥控器具有微调功能，具有开关量通道和模拟量通道模拟操作；</w:t>
            </w:r>
            <w:r/>
          </w:p>
          <w:p>
            <w:pPr>
              <w:ind w:left="0"/>
              <w:jc w:val="left"/>
              <w:keepLines w:val="0"/>
              <w:keepNext w:val="0"/>
              <w:pageBreakBefore w:val="0"/>
              <w:spacing w:line="240"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7</w:t>
            </w:r>
            <w:r>
              <w:rPr>
                <w:rFonts w:hint="eastAsia" w:ascii="仿宋" w:hAnsi="仿宋" w:eastAsia="仿宋" w:cs="仿宋"/>
                <w:color w:val="auto"/>
                <w:sz w:val="20"/>
                <w:szCs w:val="20"/>
                <w:highlight w:val="none"/>
              </w:rPr>
              <w:t xml:space="preserve">.软件支持飞行场景切换（防护林、瞭望塔、障碍树、专业航线和避障训练等场景等至少两种）；</w:t>
            </w:r>
            <w:r/>
          </w:p>
          <w:p>
            <w:pPr>
              <w:ind w:left="0"/>
              <w:jc w:val="left"/>
              <w:keepLines w:val="0"/>
              <w:keepNext w:val="0"/>
              <w:pageBreakBefore w:val="0"/>
              <w:spacing w:line="240"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8</w:t>
            </w:r>
            <w:r>
              <w:rPr>
                <w:rFonts w:hint="eastAsia" w:ascii="仿宋" w:hAnsi="仿宋" w:eastAsia="仿宋" w:cs="仿宋"/>
                <w:color w:val="auto"/>
                <w:sz w:val="20"/>
                <w:szCs w:val="20"/>
                <w:highlight w:val="none"/>
              </w:rPr>
              <w:t xml:space="preserve">.软件支持飞行环境的切换（晴天，雨天、风向、风速等环境等至少两种）；</w:t>
            </w:r>
            <w:r/>
          </w:p>
          <w:p>
            <w:pPr>
              <w:ind w:left="0"/>
              <w:jc w:val="left"/>
              <w:keepLines w:val="0"/>
              <w:keepNext w:val="0"/>
              <w:pageBreakBefore w:val="0"/>
              <w:spacing w:line="240"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9</w:t>
            </w:r>
            <w:r>
              <w:rPr>
                <w:rFonts w:hint="eastAsia" w:ascii="仿宋" w:hAnsi="仿宋" w:eastAsia="仿宋" w:cs="仿宋"/>
                <w:color w:val="auto"/>
                <w:sz w:val="20"/>
                <w:szCs w:val="20"/>
                <w:highlight w:val="none"/>
              </w:rPr>
              <w:t xml:space="preserve">．遥控器支持：PhoenixRC等市面上大部分模拟软件；</w:t>
            </w:r>
            <w:r/>
          </w:p>
          <w:p>
            <w:pPr>
              <w:numPr>
                <w:ilvl w:val="0"/>
                <w:numId w:val="0"/>
              </w:numPr>
              <w:ind w:left="0" w:firstLine="0"/>
              <w:keepLines w:val="0"/>
              <w:keepNext w:val="0"/>
              <w:pageBreakBefore w:val="0"/>
              <w:spacing w:line="240"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w:t>
            </w:r>
            <w:r>
              <w:rPr>
                <w:rFonts w:hint="eastAsia" w:ascii="仿宋" w:hAnsi="仿宋" w:eastAsia="仿宋" w:cs="仿宋"/>
                <w:color w:val="auto"/>
                <w:sz w:val="20"/>
                <w:szCs w:val="20"/>
                <w:highlight w:val="none"/>
                <w:lang w:val="en-US" w:eastAsia="zh-CN"/>
              </w:rPr>
              <w:t xml:space="preserve">0</w:t>
            </w:r>
            <w:r>
              <w:rPr>
                <w:rFonts w:hint="eastAsia" w:ascii="仿宋" w:hAnsi="仿宋" w:eastAsia="仿宋" w:cs="仿宋"/>
                <w:color w:val="auto"/>
                <w:sz w:val="20"/>
                <w:szCs w:val="20"/>
                <w:highlight w:val="none"/>
              </w:rPr>
              <w:t xml:space="preserve">.满足学生训练基础飞行技能需要；满足</w:t>
            </w:r>
            <w:r>
              <w:rPr>
                <w:rFonts w:hint="eastAsia" w:ascii="仿宋" w:hAnsi="仿宋" w:eastAsia="仿宋" w:cs="仿宋"/>
                <w:color w:val="auto"/>
                <w:sz w:val="20"/>
                <w:szCs w:val="20"/>
                <w:highlight w:val="none"/>
                <w:lang w:val="en-US" w:eastAsia="zh-CN"/>
              </w:rPr>
              <w:t xml:space="preserve">CAAC</w:t>
            </w:r>
            <w:r>
              <w:rPr>
                <w:rFonts w:hint="eastAsia" w:ascii="仿宋" w:hAnsi="仿宋" w:eastAsia="仿宋" w:cs="仿宋"/>
                <w:color w:val="auto"/>
                <w:sz w:val="20"/>
                <w:szCs w:val="20"/>
                <w:highlight w:val="none"/>
              </w:rPr>
              <w:t xml:space="preserve">等考证模拟飞行训练需要。</w:t>
            </w:r>
            <w:r/>
          </w:p>
          <w:p>
            <w:pPr>
              <w:numPr>
                <w:ilvl w:val="0"/>
                <w:numId w:val="0"/>
              </w:numPr>
              <w:ind w:left="0" w:firstLine="0"/>
              <w:keepLines w:val="0"/>
              <w:keepNext w:val="0"/>
              <w:pageBreakBefore w:val="0"/>
              <w:spacing w:line="240" w:lineRule="auto"/>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rPr>
              <w:t xml:space="preserve">11.软件20个点，操作端硬件41个学、教工位：（需与软件完美适配，流畅运行。建议配置10核14线程主频2.5G，16G，512G,27LED1920*1080，如无法保障软件流畅运行，应由供应商免费提供更高性能确保适配的硬件租赁服务，服务时间8年）</w:t>
            </w:r>
            <w:r/>
          </w:p>
        </w:tc>
        <w:tc>
          <w:tcPr>
            <w:shd w:val="clear" w:color="auto" w:fill="auto"/>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rPr>
              <w:t xml:space="preserve">1批</w:t>
            </w:r>
            <w:r/>
          </w:p>
        </w:tc>
      </w:tr>
      <w:tr>
        <w:trPr>
          <w:trHeight w:val="6263"/>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3</w:t>
            </w:r>
            <w:r/>
          </w:p>
        </w:tc>
        <w:tc>
          <w:tcPr>
            <w:gridSpan w:val="2"/>
            <w:shd w:val="clear" w:color="auto" w:fill="auto"/>
            <w:tcW w:w="1911" w:type="dxa"/>
            <w:vAlign w:val="center"/>
            <w:textDirection w:val="lrTb"/>
            <w:noWrap w:val="false"/>
          </w:tcPr>
          <w:p>
            <w:pPr>
              <w:numPr>
                <w:ilvl w:val="0"/>
                <w:numId w:val="0"/>
              </w:numPr>
              <w:ind w:left="0" w:firstLine="0"/>
              <w:jc w:val="center"/>
              <w:keepLines w:val="0"/>
              <w:keepNext w:val="0"/>
              <w:pageBreakBefore w:val="0"/>
              <w:spacing w:before="120" w:after="120" w:line="240" w:lineRule="auto"/>
              <w:widowControl w:val="off"/>
              <w:rPr>
                <w:rFonts w:hint="eastAsia" w:ascii="仿宋" w:hAnsi="仿宋" w:eastAsia="仿宋" w:cs="仿宋"/>
                <w:color w:val="auto"/>
                <w:sz w:val="20"/>
                <w:szCs w:val="20"/>
                <w:highlight w:val="none"/>
                <w:vertAlign w:val="baseline"/>
                <w:lang w:val="en-US" w:eastAsia="zh-CN" w:bidi="ar-SA"/>
              </w:rPr>
            </w:pPr>
            <w:r>
              <w:rPr>
                <w:rFonts w:hint="eastAsia" w:ascii="仿宋" w:hAnsi="仿宋" w:eastAsia="仿宋" w:cs="仿宋"/>
                <w:color w:val="auto"/>
                <w:sz w:val="20"/>
                <w:szCs w:val="20"/>
                <w:highlight w:val="none"/>
              </w:rPr>
              <w:t xml:space="preserve">多旋翼室外训练机/执照考试训练机（平台包）</w:t>
            </w:r>
            <w:r/>
          </w:p>
        </w:tc>
        <w:tc>
          <w:tcPr>
            <w:shd w:val="clear" w:color="auto" w:fill="auto"/>
            <w:tcW w:w="5970" w:type="dxa"/>
            <w:vAlign w:val="center"/>
            <w:textDirection w:val="lrTb"/>
            <w:noWrap w:val="false"/>
          </w:tcPr>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一、考证无人机整体参数</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1.轴距：≥1015mm；</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2.起飞重量：6-8kg（16000mAh电池）；</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3.最大载荷：0.5kg；</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4.操作半径：≥1km；</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5.最大飞行海拔高度：1000m；</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6.GPS室外自动悬停；</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7.全系统展开时间：≤2min；</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8.全系统撤收时间：≤2min；</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9.抗风能力：4级；10.抗雨能力：小雨；</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11.空载飞行时间：≥20min；</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二、考证无人机功能要求</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1姿态测量精度达到0.05°，航向精度1°，定位精度1m，速度测量精度0.02m/s；</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2.支持高精度的200Hz的位置、姿态、速度、空速等运动信息输出，支持余度切换指令，可作为GPS/INS组合导航系统使用；</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3.不仅支持</w:t>
            </w:r>
            <w:r>
              <w:rPr>
                <w:rFonts w:hint="eastAsia" w:ascii="仿宋" w:hAnsi="仿宋" w:eastAsia="仿宋" w:cs="仿宋"/>
                <w:color w:val="auto"/>
                <w:sz w:val="20"/>
                <w:szCs w:val="20"/>
                <w:highlight w:val="none"/>
                <w:lang w:val="en-US" w:eastAsia="zh-CN"/>
              </w:rPr>
              <w:t xml:space="preserve">CAAC</w:t>
            </w:r>
            <w:r>
              <w:rPr>
                <w:rFonts w:hint="eastAsia" w:ascii="仿宋" w:hAnsi="仿宋" w:eastAsia="仿宋" w:cs="仿宋"/>
                <w:color w:val="auto"/>
                <w:sz w:val="20"/>
                <w:szCs w:val="20"/>
                <w:highlight w:val="none"/>
              </w:rPr>
              <w:t xml:space="preserve">培训还可以支持区块测绘、带状测绘、吊舱侦查等应用场景；</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4.可满足民航无人机Ⅲ类多旋翼驾驶员执照考试要求；</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5.要求至少含盖一套无人机数传设备和地面站系统软件。</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三、考证无人机主要部件参数</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1.电调：40A；</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2</w:t>
            </w:r>
            <w:r>
              <w:rPr>
                <w:rFonts w:hint="eastAsia" w:ascii="仿宋" w:hAnsi="仿宋" w:eastAsia="仿宋" w:cs="仿宋"/>
                <w:color w:val="auto"/>
                <w:sz w:val="20"/>
                <w:szCs w:val="20"/>
                <w:highlight w:val="none"/>
              </w:rPr>
              <w:t xml:space="preserve">.电池：16000mAh，6s动力电池；</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3</w:t>
            </w:r>
            <w:r>
              <w:rPr>
                <w:rFonts w:hint="eastAsia" w:ascii="仿宋" w:hAnsi="仿宋" w:eastAsia="仿宋" w:cs="仿宋"/>
                <w:color w:val="auto"/>
                <w:sz w:val="20"/>
                <w:szCs w:val="20"/>
                <w:highlight w:val="none"/>
              </w:rPr>
              <w:t xml:space="preserve">.为保证无人机考证飞行使用要求飞控为商业飞控，不得使用开源飞控；</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4</w:t>
            </w:r>
            <w:r>
              <w:rPr>
                <w:rFonts w:hint="eastAsia" w:ascii="仿宋" w:hAnsi="仿宋" w:eastAsia="仿宋" w:cs="仿宋"/>
                <w:color w:val="auto"/>
                <w:sz w:val="20"/>
                <w:szCs w:val="20"/>
                <w:highlight w:val="none"/>
              </w:rPr>
              <w:t xml:space="preserve">.遥控器通道：14通道；</w:t>
            </w:r>
            <w:r/>
          </w:p>
          <w:p>
            <w:pPr>
              <w:numPr>
                <w:ilvl w:val="0"/>
                <w:numId w:val="0"/>
              </w:numPr>
              <w:ind w:left="0" w:firstLine="0"/>
              <w:keepLines w:val="0"/>
              <w:keepNext w:val="0"/>
              <w:pageBreakBefore w:val="0"/>
              <w:spacing w:line="240"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5</w:t>
            </w:r>
            <w:r>
              <w:rPr>
                <w:rFonts w:hint="eastAsia" w:ascii="仿宋" w:hAnsi="仿宋" w:eastAsia="仿宋" w:cs="仿宋"/>
                <w:color w:val="auto"/>
                <w:sz w:val="20"/>
                <w:szCs w:val="20"/>
                <w:highlight w:val="none"/>
              </w:rPr>
              <w:t xml:space="preserve">.数传：可使用Micro-USB进行高级参数配置调试，方便快捷，宽电压输入，兼容7.2~25V电压，可调发射功率100~1000mW。</w:t>
            </w:r>
            <w:r/>
          </w:p>
          <w:p>
            <w:pPr>
              <w:ind w:left="0"/>
              <w:keepLines w:val="0"/>
              <w:keepNext w:val="0"/>
              <w:pageBreakBefore w:val="0"/>
              <w:widowControl w:val="off"/>
              <w:rPr>
                <w:rFonts w:hint="default"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三、可独立使用教学展示设备 总数为1套</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150寸</w:t>
            </w:r>
            <w:r>
              <w:rPr>
                <w:rFonts w:hint="eastAsia" w:ascii="仿宋" w:hAnsi="仿宋" w:eastAsia="仿宋" w:cs="仿宋"/>
                <w:color w:val="auto"/>
                <w:sz w:val="20"/>
                <w:szCs w:val="20"/>
                <w:highlight w:val="none"/>
                <w:lang w:val="en-US" w:eastAsia="zh-CN"/>
              </w:rPr>
              <w:t xml:space="preserve">显示设备一套，（可以是</w:t>
            </w:r>
            <w:r>
              <w:rPr>
                <w:rFonts w:hint="eastAsia" w:ascii="仿宋" w:hAnsi="仿宋" w:eastAsia="仿宋" w:cs="仿宋"/>
                <w:color w:val="auto"/>
                <w:sz w:val="20"/>
                <w:szCs w:val="20"/>
                <w:highlight w:val="none"/>
              </w:rPr>
              <w:t xml:space="preserve">投影</w:t>
            </w:r>
            <w:r>
              <w:rPr>
                <w:rFonts w:hint="eastAsia" w:ascii="仿宋" w:hAnsi="仿宋" w:eastAsia="仿宋" w:cs="仿宋"/>
                <w:color w:val="auto"/>
                <w:sz w:val="20"/>
                <w:szCs w:val="20"/>
                <w:highlight w:val="none"/>
                <w:lang w:val="en-US" w:eastAsia="zh-CN"/>
              </w:rPr>
              <w:t xml:space="preserve">或大屏）</w:t>
            </w:r>
            <w:r>
              <w:rPr>
                <w:rFonts w:hint="eastAsia" w:ascii="仿宋" w:hAnsi="仿宋" w:eastAsia="仿宋" w:cs="仿宋"/>
                <w:color w:val="auto"/>
                <w:sz w:val="20"/>
                <w:szCs w:val="20"/>
                <w:highlight w:val="none"/>
              </w:rPr>
              <w:t xml:space="preserve">超流明高清，AI语音10.8亿原色。</w:t>
            </w:r>
            <w:r/>
          </w:p>
          <w:p>
            <w:pPr>
              <w:jc w:val="both"/>
              <w:keepLines w:val="0"/>
              <w:keepNext w:val="0"/>
              <w:pageBreakBefore w:val="0"/>
              <w:rPr>
                <w:rFonts w:hint="default"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四、教学展示设备 总数为1套</w:t>
            </w:r>
            <w:r/>
          </w:p>
          <w:p>
            <w:pPr>
              <w:ind w:left="0"/>
              <w:keepLines w:val="0"/>
              <w:keepNext w:val="0"/>
              <w:pageBreakBefore w:val="0"/>
              <w:widowControl w:val="off"/>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rPr>
              <w:t xml:space="preserve">国产超高清85寸，4接口可无线上网</w:t>
            </w:r>
            <w:r>
              <w:rPr>
                <w:rFonts w:hint="eastAsia" w:ascii="仿宋" w:hAnsi="仿宋" w:eastAsia="仿宋" w:cs="仿宋"/>
                <w:color w:val="auto"/>
                <w:sz w:val="20"/>
                <w:szCs w:val="20"/>
                <w:highlight w:val="none"/>
                <w:lang w:eastAsia="zh-CN"/>
              </w:rPr>
              <w:t xml:space="preserve">。</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2套</w:t>
            </w:r>
            <w:r/>
          </w:p>
        </w:tc>
      </w:tr>
      <w:tr>
        <w:trPr>
          <w:trHeight w:val="1096"/>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4</w:t>
            </w:r>
            <w:r/>
          </w:p>
        </w:tc>
        <w:tc>
          <w:tcPr>
            <w:gridSpan w:val="2"/>
            <w:shd w:val="clear" w:color="auto" w:fill="auto"/>
            <w:tcW w:w="1911" w:type="dxa"/>
            <w:vAlign w:val="center"/>
            <w:textDirection w:val="lrTb"/>
            <w:noWrap w:val="false"/>
          </w:tcPr>
          <w:p>
            <w:pPr>
              <w:numPr>
                <w:ilvl w:val="0"/>
                <w:numId w:val="0"/>
              </w:numPr>
              <w:ind w:left="0" w:firstLine="0"/>
              <w:jc w:val="center"/>
              <w:keepLines w:val="0"/>
              <w:keepNext w:val="0"/>
              <w:pageBreakBefore w:val="0"/>
              <w:spacing w:before="120" w:after="120" w:line="240" w:lineRule="auto"/>
              <w:widowControl w:val="off"/>
              <w:rPr>
                <w:rFonts w:hint="eastAsia" w:ascii="仿宋" w:hAnsi="仿宋" w:eastAsia="仿宋" w:cs="仿宋"/>
                <w:color w:val="auto"/>
                <w:sz w:val="20"/>
                <w:szCs w:val="20"/>
                <w:highlight w:val="none"/>
                <w:vertAlign w:val="baseline"/>
                <w:lang w:val="en-US" w:eastAsia="zh-CN" w:bidi="ar-SA"/>
              </w:rPr>
            </w:pPr>
            <w:r>
              <w:rPr>
                <w:rFonts w:hint="eastAsia" w:ascii="仿宋" w:hAnsi="仿宋" w:eastAsia="仿宋" w:cs="仿宋"/>
                <w:color w:val="auto"/>
                <w:sz w:val="20"/>
                <w:szCs w:val="20"/>
                <w:highlight w:val="none"/>
              </w:rPr>
              <w:t xml:space="preserve">多旋翼室外训练机/执照考试机（配件包）</w:t>
            </w:r>
            <w:r/>
          </w:p>
        </w:tc>
        <w:tc>
          <w:tcPr>
            <w:shd w:val="clear" w:color="auto" w:fill="auto"/>
            <w:tcW w:w="5970" w:type="dxa"/>
            <w:vAlign w:val="center"/>
            <w:textDirection w:val="lrTb"/>
            <w:noWrap w:val="false"/>
          </w:tcPr>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1.含多旋翼无人机备用桨叶2对、备用电机2个、备用电调2个、电压报警器一个，所有备件规格与无人机机身自带的相同；</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2.无人机配套专用装调工具一套（含内六角螺丝刀一套、尖嘴钳、镊子、万用表、电烙铁、剥线钳）；</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3.备件与工具配套专用金属材质工具箱。</w:t>
            </w:r>
            <w:r/>
          </w:p>
          <w:p>
            <w:pPr>
              <w:ind w:left="0"/>
              <w:keepLines w:val="0"/>
              <w:keepNext w:val="0"/>
              <w:pageBreakBefore w:val="0"/>
              <w:widowControl w:val="off"/>
              <w:rPr>
                <w:rFonts w:hint="default"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4、教学展示设备 总数为2套</w:t>
            </w:r>
            <w:r/>
          </w:p>
          <w:p>
            <w:pPr>
              <w:ind w:left="0"/>
              <w:keepLines w:val="0"/>
              <w:keepNext w:val="0"/>
              <w:pageBreakBefore w:val="0"/>
              <w:widowControl w:val="off"/>
              <w:rPr>
                <w:rFonts w:hint="default"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rPr>
              <w:t xml:space="preserve">国产超高清85寸，4接口可无线上网，</w:t>
            </w:r>
            <w:r>
              <w:rPr>
                <w:rFonts w:hint="eastAsia" w:ascii="仿宋" w:hAnsi="仿宋" w:eastAsia="仿宋" w:cs="仿宋"/>
                <w:color w:val="auto"/>
                <w:sz w:val="20"/>
                <w:szCs w:val="20"/>
                <w:highlight w:val="none"/>
                <w:lang w:val="en-US" w:eastAsia="zh-CN"/>
              </w:rPr>
              <w:t xml:space="preserve">双系统，运存不低于</w:t>
            </w:r>
            <w:r>
              <w:rPr>
                <w:rFonts w:hint="default" w:ascii="仿宋" w:hAnsi="仿宋" w:eastAsia="仿宋" w:cs="仿宋"/>
                <w:color w:val="auto"/>
                <w:sz w:val="20"/>
                <w:szCs w:val="20"/>
                <w:highlight w:val="none"/>
                <w:lang w:val="en-US" w:eastAsia="zh-CN"/>
              </w:rPr>
              <w:t xml:space="preserve">8g</w:t>
            </w:r>
            <w:r>
              <w:rPr>
                <w:rFonts w:hint="eastAsia" w:ascii="仿宋" w:hAnsi="仿宋" w:eastAsia="仿宋" w:cs="仿宋"/>
                <w:color w:val="auto"/>
                <w:sz w:val="20"/>
                <w:szCs w:val="20"/>
                <w:highlight w:val="none"/>
                <w:lang w:val="en-US" w:eastAsia="zh-CN"/>
              </w:rPr>
              <w:t xml:space="preserve">，</w:t>
            </w:r>
            <w:r>
              <w:rPr>
                <w:rFonts w:hint="eastAsia" w:ascii="仿宋" w:hAnsi="仿宋" w:eastAsia="仿宋" w:cs="仿宋"/>
                <w:color w:val="auto"/>
                <w:sz w:val="20"/>
                <w:szCs w:val="20"/>
                <w:highlight w:val="none"/>
              </w:rPr>
              <w:t xml:space="preserve">可以触摸AI语音。</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2套</w:t>
            </w:r>
            <w:r/>
          </w:p>
        </w:tc>
      </w:tr>
      <w:tr>
        <w:trPr>
          <w:trHeight w:val="1096"/>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5</w:t>
            </w:r>
            <w:r/>
          </w:p>
        </w:tc>
        <w:tc>
          <w:tcPr>
            <w:gridSpan w:val="2"/>
            <w:shd w:val="clear" w:color="auto" w:fill="auto"/>
            <w:tcW w:w="1911" w:type="dxa"/>
            <w:vAlign w:val="center"/>
            <w:textDirection w:val="lrTb"/>
            <w:noWrap w:val="false"/>
          </w:tcPr>
          <w:p>
            <w:pPr>
              <w:numPr>
                <w:ilvl w:val="0"/>
                <w:numId w:val="0"/>
              </w:numPr>
              <w:ind w:left="0" w:firstLine="0"/>
              <w:jc w:val="center"/>
              <w:keepLines w:val="0"/>
              <w:keepNext w:val="0"/>
              <w:pageBreakBefore w:val="0"/>
              <w:spacing w:before="120" w:after="120" w:line="240" w:lineRule="auto"/>
              <w:widowControl w:val="off"/>
              <w:rPr>
                <w:rFonts w:hint="eastAsia" w:ascii="仿宋" w:hAnsi="仿宋" w:eastAsia="仿宋" w:cs="仿宋"/>
                <w:color w:val="auto"/>
                <w:sz w:val="20"/>
                <w:szCs w:val="20"/>
                <w:highlight w:val="none"/>
                <w:vertAlign w:val="baseline"/>
                <w:lang w:val="en-US" w:eastAsia="zh-CN" w:bidi="ar-SA"/>
              </w:rPr>
            </w:pPr>
            <w:r>
              <w:rPr>
                <w:rFonts w:hint="eastAsia" w:ascii="仿宋" w:hAnsi="仿宋" w:eastAsia="仿宋" w:cs="仿宋"/>
                <w:color w:val="auto"/>
                <w:sz w:val="20"/>
                <w:szCs w:val="20"/>
                <w:highlight w:val="none"/>
              </w:rPr>
              <w:t xml:space="preserve">多旋翼室外训练机/执照考试机（备用电池）</w:t>
            </w:r>
            <w:r/>
          </w:p>
        </w:tc>
        <w:tc>
          <w:tcPr>
            <w:shd w:val="clear" w:color="auto" w:fill="auto"/>
            <w:tcW w:w="5970" w:type="dxa"/>
            <w:vAlign w:val="center"/>
            <w:textDirection w:val="lrTb"/>
            <w:noWrap w:val="false"/>
          </w:tcPr>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1.容量：16000mAh；</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2.6块单片锂电池串联；</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w:t>
            </w:r>
            <w:r>
              <w:rPr>
                <w:rFonts w:hint="eastAsia" w:ascii="仿宋" w:hAnsi="仿宋" w:eastAsia="仿宋" w:cs="仿宋"/>
                <w:color w:val="auto"/>
                <w:sz w:val="20"/>
                <w:szCs w:val="20"/>
                <w:highlight w:val="none"/>
                <w:lang w:val="en-US" w:eastAsia="zh-CN"/>
              </w:rPr>
              <w:t xml:space="preserve">1</w:t>
            </w:r>
            <w:r>
              <w:rPr>
                <w:rFonts w:hint="eastAsia" w:ascii="仿宋" w:hAnsi="仿宋" w:eastAsia="仿宋" w:cs="仿宋"/>
                <w:color w:val="auto"/>
                <w:sz w:val="20"/>
                <w:szCs w:val="20"/>
                <w:highlight w:val="none"/>
              </w:rPr>
              <w:t xml:space="preserve">5</w:t>
            </w:r>
            <w:r>
              <w:rPr>
                <w:rFonts w:hint="eastAsia" w:ascii="仿宋" w:hAnsi="仿宋" w:eastAsia="仿宋" w:cs="仿宋"/>
                <w:color w:val="auto"/>
                <w:sz w:val="20"/>
                <w:szCs w:val="20"/>
                <w:highlight w:val="none"/>
                <w:lang w:val="en-US" w:eastAsia="zh-CN"/>
              </w:rPr>
              <w:t xml:space="preserve">C</w:t>
            </w:r>
            <w:r>
              <w:rPr>
                <w:rFonts w:hint="eastAsia" w:ascii="仿宋" w:hAnsi="仿宋" w:eastAsia="仿宋" w:cs="仿宋"/>
                <w:color w:val="auto"/>
                <w:sz w:val="20"/>
                <w:szCs w:val="20"/>
                <w:highlight w:val="none"/>
              </w:rPr>
              <w:t xml:space="preserve">的放电倍率；</w:t>
            </w:r>
            <w:r/>
          </w:p>
          <w:p>
            <w:pPr>
              <w:ind w:left="0"/>
              <w:keepLines w:val="0"/>
              <w:keepNext w:val="0"/>
              <w:pageBreakBefore w:val="0"/>
              <w:rPr>
                <w:rFonts w:hint="eastAsia" w:ascii="仿宋" w:hAnsi="仿宋" w:eastAsia="仿宋" w:cs="仿宋"/>
                <w:color w:val="auto"/>
                <w:sz w:val="20"/>
                <w:szCs w:val="20"/>
                <w:highlight w:val="none"/>
                <w:vertAlign w:val="baseline"/>
                <w:lang w:val="en-US" w:eastAsia="zh-CN" w:bidi="ar-SA"/>
              </w:rPr>
            </w:pPr>
            <w:r>
              <w:rPr>
                <w:rFonts w:hint="eastAsia" w:ascii="仿宋" w:hAnsi="仿宋" w:eastAsia="仿宋" w:cs="仿宋"/>
                <w:color w:val="auto"/>
                <w:sz w:val="20"/>
                <w:szCs w:val="20"/>
                <w:highlight w:val="none"/>
              </w:rPr>
              <w:t xml:space="preserve">4.满电电压25.2v。</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10块</w:t>
            </w:r>
            <w:r/>
          </w:p>
        </w:tc>
      </w:tr>
      <w:tr>
        <w:trPr>
          <w:trHeight w:val="1950"/>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6</w:t>
            </w:r>
            <w:r/>
          </w:p>
        </w:tc>
        <w:tc>
          <w:tcPr>
            <w:gridSpan w:val="2"/>
            <w:shd w:val="clear" w:color="auto" w:fill="auto"/>
            <w:tcW w:w="1911" w:type="dxa"/>
            <w:vAlign w:val="center"/>
            <w:textDirection w:val="lrTb"/>
            <w:noWrap w:val="false"/>
          </w:tcPr>
          <w:p>
            <w:pPr>
              <w:numPr>
                <w:ilvl w:val="0"/>
                <w:numId w:val="0"/>
              </w:numPr>
              <w:ind w:left="0" w:firstLine="0"/>
              <w:jc w:val="center"/>
              <w:keepLines w:val="0"/>
              <w:keepNext w:val="0"/>
              <w:pageBreakBefore w:val="0"/>
              <w:spacing w:before="120" w:after="120" w:line="240" w:lineRule="auto"/>
              <w:widowControl w:val="off"/>
              <w:rPr>
                <w:rFonts w:hint="eastAsia" w:ascii="仿宋" w:hAnsi="仿宋" w:eastAsia="仿宋" w:cs="仿宋"/>
                <w:color w:val="auto"/>
                <w:sz w:val="20"/>
                <w:szCs w:val="20"/>
                <w:highlight w:val="none"/>
                <w:vertAlign w:val="baseline"/>
                <w:lang w:val="en-US" w:eastAsia="zh-CN" w:bidi="ar-SA"/>
              </w:rPr>
            </w:pPr>
            <w:r>
              <w:rPr>
                <w:rFonts w:hint="eastAsia" w:ascii="仿宋" w:hAnsi="仿宋" w:eastAsia="仿宋" w:cs="仿宋"/>
                <w:color w:val="auto"/>
                <w:sz w:val="20"/>
                <w:szCs w:val="20"/>
                <w:highlight w:val="none"/>
                <w:vertAlign w:val="baseline"/>
                <w:lang w:val="en-US" w:eastAsia="zh-CN"/>
              </w:rPr>
              <w:t xml:space="preserve">考证无人机相关配件</w:t>
            </w:r>
            <w:r/>
          </w:p>
        </w:tc>
        <w:tc>
          <w:tcPr>
            <w:shd w:val="clear" w:color="auto" w:fill="auto"/>
            <w:tcW w:w="5970" w:type="dxa"/>
            <w:vAlign w:val="center"/>
            <w:textDirection w:val="lrTb"/>
            <w:noWrap w:val="false"/>
          </w:tcPr>
          <w:p>
            <w:pPr>
              <w:ind w:left="0"/>
              <w:keepLines w:val="0"/>
              <w:keepNext w:val="0"/>
              <w:pageBreakBefore w:val="0"/>
              <w:widowControl w:val="off"/>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充电器：</w:t>
            </w:r>
            <w:r/>
          </w:p>
          <w:p>
            <w:pPr>
              <w:ind w:left="0"/>
              <w:jc w:val="left"/>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1.双路充电器，总功率1080w；</w:t>
            </w:r>
            <w:r/>
          </w:p>
          <w:p>
            <w:pPr>
              <w:ind w:left="0"/>
              <w:jc w:val="left"/>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2.一体化机箱，防尘，防水；</w:t>
            </w:r>
            <w:r/>
          </w:p>
          <w:p>
            <w:pPr>
              <w:ind w:left="0"/>
              <w:jc w:val="left"/>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3.三种工作模式：快充、储存、平衡；</w:t>
            </w:r>
            <w:r/>
          </w:p>
          <w:p>
            <w:pPr>
              <w:ind w:left="0"/>
              <w:jc w:val="left"/>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4.多种保护模式：短路保护、反接保护、过温保护；</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5.充电最大电流20A*2</w:t>
            </w:r>
            <w:r/>
          </w:p>
          <w:p>
            <w:pPr>
              <w:ind w:left="0"/>
              <w:keepLines w:val="0"/>
              <w:keepNext w:val="0"/>
              <w:pageBreakBefore w:val="0"/>
              <w:widowControl w:val="off"/>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防爆箱：</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1.1.5mmQ235高强度碳素钢；</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2.防水、防火、防震；</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3.38硬度的加厚EVA材质内村。</w:t>
            </w:r>
            <w:r/>
          </w:p>
          <w:p>
            <w:pPr>
              <w:ind w:left="0"/>
              <w:keepLines w:val="0"/>
              <w:keepNext w:val="0"/>
              <w:pageBreakBefore w:val="0"/>
              <w:widowControl w:val="off"/>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拖车：</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1.承重：≥200斤；2.脚轮：轴承静音轮；3.车板：优质PP。</w:t>
            </w:r>
            <w:r/>
          </w:p>
          <w:p>
            <w:pPr>
              <w:numPr>
                <w:ilvl w:val="0"/>
                <w:numId w:val="0"/>
              </w:numPr>
              <w:ind w:left="0" w:firstLine="0"/>
              <w:jc w:val="both"/>
              <w:keepLines w:val="0"/>
              <w:keepNext w:val="0"/>
              <w:pageBreakBefore w:val="0"/>
              <w:spacing w:line="240" w:lineRule="auto"/>
              <w:widowControl w:val="off"/>
              <w:rPr>
                <w:rFonts w:hint="eastAsia" w:ascii="仿宋" w:hAnsi="仿宋" w:eastAsia="仿宋" w:cs="仿宋"/>
                <w:color w:val="auto"/>
                <w:sz w:val="20"/>
                <w:szCs w:val="20"/>
                <w:highlight w:val="none"/>
                <w:vertAlign w:val="baseline"/>
                <w:lang w:val="en-US" w:eastAsia="zh-CN" w:bidi="ar-SA"/>
              </w:rPr>
            </w:pPr>
            <w:r>
              <w:rPr>
                <w:rFonts w:hint="eastAsia" w:ascii="仿宋" w:hAnsi="仿宋" w:eastAsia="仿宋" w:cs="仿宋"/>
                <w:color w:val="auto"/>
                <w:sz w:val="20"/>
                <w:szCs w:val="20"/>
                <w:highlight w:val="none"/>
                <w:lang w:val="en-US" w:eastAsia="zh-CN"/>
              </w:rPr>
              <w:t xml:space="preserve">含无人机培训场地布设锥桶及安全棚</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1套</w:t>
            </w:r>
            <w:r/>
          </w:p>
        </w:tc>
      </w:tr>
      <w:tr>
        <w:trPr>
          <w:trHeight w:val="11440"/>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7</w:t>
            </w:r>
            <w:r/>
          </w:p>
        </w:tc>
        <w:tc>
          <w:tcPr>
            <w:gridSpan w:val="2"/>
            <w:shd w:val="clear" w:color="auto" w:fill="auto"/>
            <w:tcW w:w="1911"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rPr>
              <w:t xml:space="preserve">多旋翼无人机结构组装及调试套件</w:t>
            </w:r>
            <w:r/>
          </w:p>
        </w:tc>
        <w:tc>
          <w:tcPr>
            <w:shd w:val="clear" w:color="auto" w:fill="auto"/>
            <w:tcW w:w="5970" w:type="dxa"/>
            <w:vAlign w:val="center"/>
            <w:textDirection w:val="lrTb"/>
            <w:noWrap w:val="false"/>
          </w:tcPr>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一、组装实训无人机整体参数</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1.机身尺寸：≥450mm×450mm×240mm；</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2.留空时间：≧15min（电池5300mah）；</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3.起飞重量：800-1200g；</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4.最大载荷：0.5kg；</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5.操作半径：≥1km；</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6.最大海拔飞行高度：4000m；</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7.最大限制飞速度：50km/h；</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8.GPS室外自动悬停；</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9.全系统展开时间：≤2min；</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10.全系统撤收时间：≤2min；</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11.抗风能力：4级；</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12.抗雨能力：小雨；</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14.工作温度：-20～+55℃；</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二、实训无人机功能要求</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1.实训无人机为全开源平台，学生可参与组装、检修、调试、飞行等步骤；</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2.开源环境；</w:t>
            </w:r>
            <w:r/>
          </w:p>
          <w:p>
            <w:pPr>
              <w:numPr>
                <w:ilvl w:val="0"/>
                <w:numId w:val="0"/>
              </w:numPr>
              <w:ind w:left="40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lang w:val="en-US" w:eastAsia="zh-CN"/>
              </w:rPr>
              <w:t xml:space="preserve">1</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飞行器硬件设备提供形式为单个部件形式（电机、电调、螺旋桨等），可满足学生的组装教学要求，不是市面上购买的固定一体机，可满足学生自主组装、调试功能；</w:t>
            </w:r>
            <w:r/>
          </w:p>
          <w:p>
            <w:pPr>
              <w:numPr>
                <w:ilvl w:val="0"/>
                <w:numId w:val="0"/>
              </w:numPr>
              <w:ind w:left="40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lang w:val="en-US" w:eastAsia="zh-CN"/>
              </w:rPr>
              <w:t xml:space="preserve">2</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飞行器飞控为开源飞控，源代码(C语言或其他简单语言环境)及飞控参数可根据飞行器的情况进行单独调参设置，如CC3D、QQ、APM飞控等，可满足学生对飞行器性能参数调试教学要求。（此类飞控源代码比较成熟便于学生学习掌握）。</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3.软件代码开源，学生基于该平台可进行二次开发，飞控部分留有开发接口且预留空间，能够参与无人机相关竞赛；</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三、基础实训无人机主要部件参数</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1.传感器：含电子罗盘传感器，定高气压计传感器，STM32F427主控，STM32F103协处理器。为减少由连线错误导致设备损坏而造成的损失所以飞控与外部连线接头采用防反插接头；</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2.电调：20A，最高支持刷新率高达621Hz的油门信号，兼容各种飞控；</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3.电机：2212 920KV；4.螺旋桨：9443自锁桨；</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5.电池：5300mAh，4S 动力电池；</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6.充电器：输入电压DC11.0-18.0V，最大充电功率50W；</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7.遥控器：8通道 高分辨率；</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8.支持人社无人机组装调试职业能力考试，要求提供职业培训教材题库；</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9.遥控接收机：支持SBUS、PPM、PWM模式。</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四、配套教学资源要求：</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1.提供配套的实验平台使用操作指导书，能完成无人机组装调试实践教学过程；</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▲2.设备支持人社体系</w:t>
            </w:r>
            <w:r>
              <w:rPr>
                <w:rFonts w:hint="eastAsia" w:ascii="仿宋" w:hAnsi="仿宋" w:eastAsia="仿宋" w:cs="仿宋"/>
                <w:color w:val="auto"/>
                <w:sz w:val="20"/>
                <w:szCs w:val="20"/>
                <w:highlight w:val="none"/>
                <w:lang w:val="en-US" w:eastAsia="zh-CN"/>
              </w:rPr>
              <w:t xml:space="preserve">统</w:t>
            </w:r>
            <w:r>
              <w:rPr>
                <w:rFonts w:hint="eastAsia" w:ascii="仿宋" w:hAnsi="仿宋" w:eastAsia="仿宋" w:cs="仿宋"/>
                <w:color w:val="auto"/>
                <w:sz w:val="20"/>
                <w:szCs w:val="20"/>
                <w:highlight w:val="none"/>
              </w:rPr>
              <w:t xml:space="preserve">无人机组装调试职业能力考试，要求提供讲义、题库（理论题不少于550题、实践题10套，）、考核组织方案等，（相关材料提供电子档</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lang w:val="en-US" w:eastAsia="zh-CN"/>
              </w:rPr>
              <w:t xml:space="preserve">原件</w:t>
            </w:r>
            <w:r>
              <w:rPr>
                <w:rFonts w:hint="eastAsia" w:ascii="仿宋" w:hAnsi="仿宋" w:eastAsia="仿宋" w:cs="仿宋"/>
                <w:color w:val="auto"/>
                <w:sz w:val="20"/>
                <w:szCs w:val="20"/>
                <w:highlight w:val="none"/>
              </w:rPr>
              <w:t xml:space="preserve">备查）</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▲3.提供</w:t>
            </w:r>
            <w:r>
              <w:rPr>
                <w:rFonts w:hint="eastAsia" w:ascii="仿宋" w:hAnsi="仿宋" w:eastAsia="仿宋" w:cs="仿宋"/>
                <w:color w:val="auto"/>
                <w:sz w:val="20"/>
                <w:szCs w:val="20"/>
                <w:highlight w:val="none"/>
                <w:lang w:val="en-US" w:eastAsia="zh-CN"/>
              </w:rPr>
              <w:t xml:space="preserve">设备</w:t>
            </w:r>
            <w:r>
              <w:rPr>
                <w:rFonts w:hint="eastAsia" w:ascii="仿宋" w:hAnsi="仿宋" w:eastAsia="仿宋" w:cs="仿宋"/>
                <w:color w:val="auto"/>
                <w:sz w:val="20"/>
                <w:szCs w:val="20"/>
                <w:highlight w:val="none"/>
              </w:rPr>
              <w:t xml:space="preserve">自有知识产权的《多旋翼无人机装调实训平台教学课件》作品登记证书。（投标文件中提供原件扫描件加盖公章，原件备查）</w:t>
            </w:r>
            <w:r/>
          </w:p>
          <w:p>
            <w:pPr>
              <w:ind w:left="0"/>
              <w:jc w:val="left"/>
              <w:keepLines w:val="0"/>
              <w:keepNext w:val="0"/>
              <w:pageBreakBefore w:val="0"/>
              <w:widowControl/>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rPr>
              <w:t xml:space="preserve">▲4.提供</w:t>
            </w:r>
            <w:r>
              <w:rPr>
                <w:rFonts w:hint="eastAsia" w:ascii="仿宋" w:hAnsi="仿宋" w:eastAsia="仿宋" w:cs="仿宋"/>
                <w:color w:val="auto"/>
                <w:sz w:val="20"/>
                <w:szCs w:val="20"/>
                <w:highlight w:val="none"/>
                <w:lang w:val="en-US" w:eastAsia="zh-CN"/>
              </w:rPr>
              <w:t xml:space="preserve">设备</w:t>
            </w:r>
            <w:r>
              <w:rPr>
                <w:rFonts w:hint="eastAsia" w:ascii="仿宋" w:hAnsi="仿宋" w:eastAsia="仿宋" w:cs="仿宋"/>
                <w:color w:val="auto"/>
                <w:sz w:val="20"/>
                <w:szCs w:val="20"/>
                <w:highlight w:val="none"/>
              </w:rPr>
              <w:t xml:space="preserve">实训教学相关教育版自有知识产权证书，至少具有教育版地面站软件著作权登记证书1项、无人机教学软件著作权登记证书的1项。（投标文件中提供原件扫描件加盖公章，原件备查）</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20套</w:t>
            </w:r>
            <w:r/>
          </w:p>
        </w:tc>
      </w:tr>
      <w:tr>
        <w:trPr>
          <w:trHeight w:val="1303"/>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8</w:t>
            </w:r>
            <w:r/>
          </w:p>
        </w:tc>
        <w:tc>
          <w:tcPr>
            <w:gridSpan w:val="2"/>
            <w:shd w:val="clear" w:color="auto" w:fill="auto"/>
            <w:tcW w:w="1911"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rPr>
              <w:t xml:space="preserve">多旋翼无人机结构组装及调试（配件包）</w:t>
            </w:r>
            <w:r/>
          </w:p>
        </w:tc>
        <w:tc>
          <w:tcPr>
            <w:shd w:val="clear" w:color="auto" w:fill="auto"/>
            <w:tcW w:w="5970" w:type="dxa"/>
            <w:vAlign w:val="center"/>
            <w:textDirection w:val="lrTb"/>
            <w:noWrap w:val="false"/>
          </w:tcPr>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1.含多旋翼无人机备用电池3组、备用桨叶2对、备用电机2个、备用电调2个、电压报警器一个，所有备件规格与无人机机身自带的相同；</w:t>
            </w:r>
            <w:r/>
          </w:p>
          <w:p>
            <w:pPr>
              <w:ind w:left="0"/>
              <w:keepLines w:val="0"/>
              <w:keepNext w:val="0"/>
              <w:pageBreakBefore w:val="0"/>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2.无人机配套专用装调工具一套（含内六角螺丝刀一套、尖嘴钳、镊子、万用表、电烙铁、剥线钳）；</w:t>
            </w:r>
            <w:r/>
          </w:p>
          <w:p>
            <w:pPr>
              <w:numPr>
                <w:ilvl w:val="0"/>
                <w:numId w:val="0"/>
              </w:numPr>
              <w:ind w:left="0" w:firstLine="0"/>
              <w:jc w:val="both"/>
              <w:keepLines w:val="0"/>
              <w:keepNext w:val="0"/>
              <w:pageBreakBefore w:val="0"/>
              <w:spacing w:line="240" w:lineRule="auto"/>
              <w:widowControl w:val="off"/>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rPr>
              <w:t xml:space="preserve">3.备件与工具配套专用金属材质工具箱。</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20套</w:t>
            </w:r>
            <w:r/>
          </w:p>
        </w:tc>
      </w:tr>
      <w:tr>
        <w:trPr>
          <w:trHeight w:val="8420"/>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9</w:t>
            </w:r>
            <w:r/>
          </w:p>
        </w:tc>
        <w:tc>
          <w:tcPr>
            <w:gridSpan w:val="2"/>
            <w:shd w:val="clear" w:color="auto" w:fill="auto"/>
            <w:tcW w:w="1911"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rPr>
              <w:t xml:space="preserve">垂直起降固定翼无人机装调实训系统套件（平台包）</w:t>
            </w:r>
            <w:r/>
          </w:p>
        </w:tc>
        <w:tc>
          <w:tcPr>
            <w:shd w:val="clear" w:color="auto" w:fill="auto"/>
            <w:tcW w:w="5970" w:type="dxa"/>
            <w:vAlign w:val="center"/>
            <w:textDirection w:val="lrTb"/>
            <w:noWrap w:val="false"/>
          </w:tcPr>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一、组装实训无人机整体参数</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1.翼展：≥9</w:t>
            </w:r>
            <w:r>
              <w:rPr>
                <w:rFonts w:hint="eastAsia" w:ascii="仿宋" w:hAnsi="仿宋" w:eastAsia="仿宋" w:cs="仿宋"/>
                <w:color w:val="auto"/>
                <w:sz w:val="20"/>
                <w:szCs w:val="20"/>
                <w:highlight w:val="none"/>
                <w:lang w:val="en-US" w:eastAsia="zh-CN"/>
              </w:rPr>
              <w:t xml:space="preserve">3</w:t>
            </w:r>
            <w:r>
              <w:rPr>
                <w:rFonts w:hint="eastAsia" w:ascii="仿宋" w:hAnsi="仿宋" w:eastAsia="仿宋" w:cs="仿宋"/>
                <w:color w:val="auto"/>
                <w:sz w:val="20"/>
                <w:szCs w:val="20"/>
                <w:highlight w:val="none"/>
              </w:rPr>
              <w:t xml:space="preserve">0mm；</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2.机身：≥760mm；</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3.巡航速度：：16m/s；</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4.机翼载荷：56g/dm²；</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5.留空时间：≧30min（电池4500mah）；</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6.数据回传：双向；</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7.最大飞行海拔：≥3500m；</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8.GPS室外自动悬停，旋翼模式与固定翼模式自由切换；</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9.全系统展开时间：≤2min；</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10.控制距离：≥1km；</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11.抗风能力：4级；</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12.抗雨能力：小雨。</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二、实训无人机功能要求</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1.实训无人机为全开源平台，学生可参与组装、检修、调试、飞行等步骤；</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2.开源环境；</w:t>
            </w:r>
            <w:r/>
          </w:p>
          <w:p>
            <w:pPr>
              <w:numPr>
                <w:ilvl w:val="0"/>
                <w:numId w:val="0"/>
              </w:numPr>
              <w:ind w:left="40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lang w:val="en-US" w:eastAsia="zh-CN"/>
              </w:rPr>
              <w:t xml:space="preserve">1</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飞行器硬件设备提供形式为单个部件形式（电机、电调、螺旋桨等），可满足学生的组装教学要求，不是市面上购买的固定一体机，可满足学生自主组装、调试功能；</w:t>
            </w:r>
            <w:r/>
          </w:p>
          <w:p>
            <w:pPr>
              <w:numPr>
                <w:ilvl w:val="0"/>
                <w:numId w:val="0"/>
              </w:numPr>
              <w:ind w:left="40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lang w:val="en-US" w:eastAsia="zh-CN"/>
              </w:rPr>
              <w:t xml:space="preserve">2</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飞行器飞控为开源飞控，源代码(C语言或其他简单语言环境)及飞控参数可根据飞行器的情况进行单独调参设置，如CC3D、QQ、APM飞控等，可满足学生对飞行器性能参数调试教学要求。（此类飞控源代码比较成熟便于学生学习掌握）。</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3.软件代码开源，学生基于该平台可进行二次开发，飞控部分留有开发接口且预留空间，能够参与无人机相关竞赛；</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三、基础实训无人机主要部件参数</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1.固定翼：含机翼，机身，固定螺丝，v尾，采用航空泡沫和碳纤维材料；</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2.旋翼电调：20A，兼容各种飞控；</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3.旋翼电机：2008 1000KV；</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4.电池：4500mAh，4S 动力电池；</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5.充电器：输入电压DC11.0-18.0V，最大充电功率50W，最大放电功率5W，充电电流值0.1-5.0A(可调)，放电电流值0.1-1.0A(可调)， 单个电池的电流300mah/cell，镍氢/镍镉电池个数1-15cell，锂离子/聚合物级数1-6节（注：支持Li-Fe电池，即A123），PB电池电压：2-20V；</w:t>
            </w:r>
            <w:r/>
          </w:p>
          <w:p>
            <w:pPr>
              <w:ind w:left="0"/>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6.遥控器：8通道 高分辨率；</w:t>
            </w:r>
            <w:r/>
          </w:p>
          <w:p>
            <w:pPr>
              <w:ind w:left="0"/>
              <w:jc w:val="left"/>
              <w:keepLines w:val="0"/>
              <w:keepNext w:val="0"/>
              <w:pageBreakBefore w:val="0"/>
              <w:widowControl/>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rPr>
              <w:t xml:space="preserve">7.遥控接收机：支持SBUS、PPM、PWM模式。</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2套</w:t>
            </w:r>
            <w:r/>
          </w:p>
        </w:tc>
      </w:tr>
      <w:tr>
        <w:trPr>
          <w:trHeight w:val="1303"/>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10</w:t>
            </w:r>
            <w:r/>
          </w:p>
        </w:tc>
        <w:tc>
          <w:tcPr>
            <w:gridSpan w:val="2"/>
            <w:shd w:val="clear" w:color="auto" w:fill="auto"/>
            <w:tcW w:w="1911"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rPr>
              <w:t xml:space="preserve">垂直起降固定翼无人机装调实训系统套件（配件包）</w:t>
            </w:r>
            <w:r/>
          </w:p>
        </w:tc>
        <w:tc>
          <w:tcPr>
            <w:shd w:val="clear" w:color="auto" w:fill="auto"/>
            <w:tcW w:w="5970" w:type="dxa"/>
            <w:vAlign w:val="center"/>
            <w:textDirection w:val="lrTb"/>
            <w:noWrap w:val="false"/>
          </w:tcPr>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1.含垂直起降固定翼无人机备用电池3组、备用旋翼桨叶2对、备用固定翼桨叶1只、备用旋翼电机2个、备用旋翼电调2个、电压报警器一个，所有备件规格与无人机机身自带的相同；</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2.无人机配套专用装调工具一套（含内六角螺丝刀一套、尖嘴钳、镊子、万用表、电烙铁、剥线钳）；</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3.备件与工具配套专用金属材质工具箱。</w:t>
            </w:r>
            <w:r/>
          </w:p>
          <w:p>
            <w:pPr>
              <w:ind w:left="0"/>
              <w:keepLines w:val="0"/>
              <w:keepNext w:val="0"/>
              <w:pageBreakBefore w:val="0"/>
              <w:rPr>
                <w:rFonts w:hint="default"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4.教学展示设备 总数为1套</w:t>
            </w:r>
            <w:r/>
          </w:p>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rPr>
              <w:t xml:space="preserve">国产超高清</w:t>
            </w:r>
            <w:r>
              <w:rPr>
                <w:rFonts w:hint="eastAsia" w:ascii="仿宋" w:hAnsi="仿宋" w:eastAsia="仿宋" w:cs="仿宋"/>
                <w:color w:val="auto"/>
                <w:sz w:val="20"/>
                <w:szCs w:val="20"/>
                <w:highlight w:val="none"/>
                <w:lang w:val="en-US" w:eastAsia="zh-CN"/>
              </w:rPr>
              <w:t xml:space="preserve">8</w:t>
            </w:r>
            <w:r>
              <w:rPr>
                <w:rFonts w:hint="eastAsia" w:ascii="仿宋" w:hAnsi="仿宋" w:eastAsia="仿宋" w:cs="仿宋"/>
                <w:color w:val="auto"/>
                <w:sz w:val="20"/>
                <w:szCs w:val="20"/>
                <w:highlight w:val="none"/>
              </w:rPr>
              <w:t xml:space="preserve">5寸</w:t>
            </w:r>
            <w:r>
              <w:rPr>
                <w:rFonts w:hint="eastAsia" w:ascii="仿宋" w:hAnsi="仿宋" w:eastAsia="仿宋" w:cs="仿宋"/>
                <w:color w:val="auto"/>
                <w:sz w:val="20"/>
                <w:szCs w:val="20"/>
                <w:highlight w:val="none"/>
                <w:lang w:eastAsia="zh-CN"/>
              </w:rPr>
              <w:t xml:space="preserve">及以上，</w:t>
            </w:r>
            <w:r>
              <w:rPr>
                <w:rFonts w:hint="eastAsia" w:ascii="仿宋" w:hAnsi="仿宋" w:eastAsia="仿宋" w:cs="仿宋"/>
                <w:color w:val="auto"/>
                <w:sz w:val="20"/>
                <w:szCs w:val="20"/>
                <w:highlight w:val="none"/>
                <w:lang w:val="en-US" w:eastAsia="zh-CN"/>
              </w:rPr>
              <w:t xml:space="preserve">双系统，运存不小于</w:t>
            </w:r>
            <w:r>
              <w:rPr>
                <w:rFonts w:hint="default" w:ascii="仿宋" w:hAnsi="仿宋" w:eastAsia="仿宋" w:cs="仿宋"/>
                <w:color w:val="auto"/>
                <w:sz w:val="20"/>
                <w:szCs w:val="20"/>
                <w:highlight w:val="none"/>
                <w:lang w:val="en-US" w:eastAsia="zh-CN"/>
              </w:rPr>
              <w:t xml:space="preserve">8g</w:t>
            </w:r>
            <w:r>
              <w:rPr>
                <w:rFonts w:hint="eastAsia" w:ascii="仿宋" w:hAnsi="仿宋" w:eastAsia="仿宋" w:cs="仿宋"/>
                <w:color w:val="auto"/>
                <w:sz w:val="20"/>
                <w:szCs w:val="20"/>
                <w:highlight w:val="none"/>
              </w:rPr>
              <w:t xml:space="preserve">，</w:t>
            </w:r>
            <w:r>
              <w:rPr>
                <w:rFonts w:hint="eastAsia" w:ascii="仿宋" w:hAnsi="仿宋" w:eastAsia="仿宋" w:cs="仿宋"/>
                <w:color w:val="auto"/>
                <w:sz w:val="20"/>
                <w:szCs w:val="20"/>
                <w:highlight w:val="none"/>
                <w:lang w:eastAsia="zh-CN"/>
              </w:rPr>
              <w:t xml:space="preserve">无线</w:t>
            </w:r>
            <w:r>
              <w:rPr>
                <w:rFonts w:hint="eastAsia" w:ascii="仿宋" w:hAnsi="仿宋" w:eastAsia="仿宋" w:cs="仿宋"/>
                <w:color w:val="auto"/>
                <w:sz w:val="20"/>
                <w:szCs w:val="20"/>
                <w:highlight w:val="none"/>
              </w:rPr>
              <w:t xml:space="preserve">上网</w:t>
            </w:r>
            <w:r/>
          </w:p>
        </w:tc>
        <w:tc>
          <w:tcPr>
            <w:tcW w:w="1099" w:type="dxa"/>
            <w:vAlign w:val="center"/>
            <w:textDirection w:val="lrTb"/>
            <w:noWrap w:val="false"/>
          </w:tcPr>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2套</w:t>
            </w:r>
            <w:r/>
          </w:p>
        </w:tc>
      </w:tr>
      <w:tr>
        <w:trPr>
          <w:trHeight w:val="1519"/>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11</w:t>
            </w:r>
            <w:r/>
          </w:p>
        </w:tc>
        <w:tc>
          <w:tcPr>
            <w:gridSpan w:val="2"/>
            <w:shd w:val="clear" w:color="auto" w:fill="auto"/>
            <w:tcW w:w="1911"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rPr>
              <w:t xml:space="preserve">低空物流管控中心系统</w:t>
            </w:r>
            <w:r/>
          </w:p>
        </w:tc>
        <w:tc>
          <w:tcPr>
            <w:shd w:val="clear" w:color="auto" w:fill="auto"/>
            <w:tcW w:w="5970" w:type="dxa"/>
            <w:vAlign w:val="center"/>
            <w:textDirection w:val="lrTb"/>
            <w:noWrap w:val="false"/>
          </w:tcPr>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SAAS架构，提供低空物流后台管控功能，具体功能要求如下：</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1.▲业务管理服务：</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业务响应；任务响应；飞行实时状态；任务节点推送；起降点信息；能实时响应客户需求，自动化规划及生成飞行任务。在执行过程中，无人机能实时回传起降点、运行态势、任务节点以及相关视频流等信息，让客户全程掌握任务执行的详细情况；</w:t>
            </w:r>
            <w:r>
              <w:rPr>
                <w:rFonts w:hint="eastAsia" w:ascii="仿宋" w:hAnsi="仿宋" w:eastAsia="仿宋" w:cs="仿宋"/>
                <w:b/>
                <w:bCs/>
                <w:color w:val="auto"/>
                <w:sz w:val="20"/>
                <w:szCs w:val="20"/>
                <w:highlight w:val="none"/>
              </w:rPr>
              <w:t xml:space="preserve">（提供</w:t>
            </w:r>
            <w:r>
              <w:rPr>
                <w:rFonts w:hint="eastAsia" w:ascii="仿宋" w:hAnsi="仿宋" w:eastAsia="仿宋" w:cs="仿宋"/>
                <w:b/>
                <w:bCs/>
                <w:color w:val="auto"/>
                <w:sz w:val="20"/>
                <w:szCs w:val="20"/>
                <w:highlight w:val="none"/>
                <w:lang w:eastAsia="zh-CN"/>
              </w:rPr>
              <w:t xml:space="preserve">展示功能的视频</w:t>
            </w:r>
            <w:r>
              <w:rPr>
                <w:rFonts w:hint="eastAsia" w:ascii="仿宋" w:hAnsi="仿宋" w:eastAsia="仿宋" w:cs="仿宋"/>
                <w:b/>
                <w:bCs/>
                <w:color w:val="auto"/>
                <w:sz w:val="20"/>
                <w:szCs w:val="20"/>
                <w:highlight w:val="none"/>
                <w:lang w:val="en-US" w:eastAsia="zh-CN"/>
              </w:rPr>
              <w:t xml:space="preserve">佐证</w:t>
            </w:r>
            <w:r>
              <w:rPr>
                <w:rFonts w:hint="eastAsia" w:ascii="仿宋" w:hAnsi="仿宋" w:eastAsia="仿宋" w:cs="仿宋"/>
                <w:b/>
                <w:bCs/>
                <w:color w:val="auto"/>
                <w:sz w:val="20"/>
                <w:szCs w:val="20"/>
                <w:highlight w:val="none"/>
              </w:rPr>
              <w:t xml:space="preserve">，</w:t>
            </w:r>
            <w:r>
              <w:rPr>
                <w:rFonts w:hint="eastAsia" w:ascii="仿宋" w:hAnsi="仿宋" w:eastAsia="仿宋" w:cs="仿宋"/>
                <w:b/>
                <w:bCs/>
                <w:color w:val="auto"/>
                <w:sz w:val="20"/>
                <w:szCs w:val="20"/>
                <w:highlight w:val="none"/>
                <w:lang w:val="en-US"/>
              </w:rPr>
              <w:t xml:space="preserve">未提供或不符合要求视为负偏离</w:t>
            </w:r>
            <w:r>
              <w:rPr>
                <w:rFonts w:hint="eastAsia" w:ascii="仿宋" w:hAnsi="仿宋" w:eastAsia="仿宋" w:cs="仿宋"/>
                <w:b/>
                <w:bCs/>
                <w:color w:val="auto"/>
                <w:sz w:val="20"/>
                <w:szCs w:val="20"/>
                <w:highlight w:val="none"/>
              </w:rPr>
              <w:t xml:space="preserve">）</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2.▲资源管理服务：</w:t>
            </w:r>
            <w:r/>
          </w:p>
          <w:p>
            <w:pPr>
              <w:ind w:left="0"/>
              <w:keepLines w:val="0"/>
              <w:keepNext w:val="0"/>
              <w:pageBreakBefore w:val="0"/>
              <w:widowControl/>
              <w:rPr>
                <w:rFonts w:hint="eastAsia" w:ascii="仿宋" w:hAnsi="仿宋" w:eastAsia="仿宋" w:cs="仿宋"/>
                <w:b/>
                <w:bCs/>
                <w:color w:val="auto"/>
                <w:sz w:val="20"/>
                <w:szCs w:val="20"/>
                <w:highlight w:val="none"/>
              </w:rPr>
            </w:pPr>
            <w:r>
              <w:rPr>
                <w:rFonts w:hint="eastAsia" w:ascii="仿宋" w:hAnsi="仿宋" w:eastAsia="仿宋" w:cs="仿宋"/>
                <w:color w:val="auto"/>
                <w:sz w:val="20"/>
                <w:szCs w:val="20"/>
                <w:highlight w:val="none"/>
              </w:rPr>
              <w:t xml:space="preserve">无人机管理；起降场管理；航路管理；通信基站管理；RTK基准站管理；负责管理无人机、起降场、航路、通信基站、RTK基准站和气象站等资源信息，为客户提供资源利用情况的实时数据，助力客户实时监控资源状态并优化资源配置；</w:t>
            </w:r>
            <w:r>
              <w:rPr>
                <w:rFonts w:hint="eastAsia" w:ascii="仿宋" w:hAnsi="仿宋" w:eastAsia="仿宋" w:cs="仿宋"/>
                <w:b/>
                <w:bCs/>
                <w:color w:val="auto"/>
                <w:sz w:val="20"/>
                <w:szCs w:val="20"/>
                <w:highlight w:val="none"/>
              </w:rPr>
              <w:t xml:space="preserve">（提供</w:t>
            </w:r>
            <w:r>
              <w:rPr>
                <w:rFonts w:hint="eastAsia" w:ascii="仿宋" w:hAnsi="仿宋" w:eastAsia="仿宋" w:cs="仿宋"/>
                <w:b/>
                <w:bCs/>
                <w:color w:val="auto"/>
                <w:sz w:val="20"/>
                <w:szCs w:val="20"/>
                <w:highlight w:val="none"/>
                <w:lang w:eastAsia="zh-CN"/>
              </w:rPr>
              <w:t xml:space="preserve">展示功能的视频</w:t>
            </w:r>
            <w:r>
              <w:rPr>
                <w:rFonts w:hint="eastAsia" w:ascii="仿宋" w:hAnsi="仿宋" w:eastAsia="仿宋" w:cs="仿宋"/>
                <w:b/>
                <w:bCs/>
                <w:color w:val="auto"/>
                <w:sz w:val="20"/>
                <w:szCs w:val="20"/>
                <w:highlight w:val="none"/>
                <w:lang w:val="en-US" w:eastAsia="zh-CN"/>
              </w:rPr>
              <w:t xml:space="preserve">佐证</w:t>
            </w:r>
            <w:r>
              <w:rPr>
                <w:rFonts w:hint="eastAsia" w:ascii="仿宋" w:hAnsi="仿宋" w:eastAsia="仿宋" w:cs="仿宋"/>
                <w:b/>
                <w:bCs/>
                <w:color w:val="auto"/>
                <w:sz w:val="20"/>
                <w:szCs w:val="20"/>
                <w:highlight w:val="none"/>
              </w:rPr>
              <w:t xml:space="preserve">，</w:t>
            </w:r>
            <w:r>
              <w:rPr>
                <w:rFonts w:hint="eastAsia" w:ascii="仿宋" w:hAnsi="仿宋" w:eastAsia="仿宋" w:cs="仿宋"/>
                <w:b/>
                <w:bCs/>
                <w:color w:val="auto"/>
                <w:sz w:val="20"/>
                <w:szCs w:val="20"/>
                <w:highlight w:val="none"/>
                <w:lang w:val="en-US"/>
              </w:rPr>
              <w:t xml:space="preserve">未提供或不符合要求视为负偏离</w:t>
            </w:r>
            <w:r>
              <w:rPr>
                <w:rFonts w:hint="eastAsia" w:ascii="仿宋" w:hAnsi="仿宋" w:eastAsia="仿宋" w:cs="仿宋"/>
                <w:b/>
                <w:bCs/>
                <w:color w:val="auto"/>
                <w:sz w:val="20"/>
                <w:szCs w:val="20"/>
                <w:highlight w:val="none"/>
              </w:rPr>
              <w:t xml:space="preserve">）</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3.▲飞行控制服务：</w:t>
            </w:r>
            <w:r/>
          </w:p>
          <w:p>
            <w:pPr>
              <w:ind w:left="0"/>
              <w:jc w:val="both"/>
              <w:keepLines w:val="0"/>
              <w:keepNext w:val="0"/>
              <w:pageBreakBefore w:val="0"/>
              <w:widowControl/>
              <w:rPr>
                <w:rFonts w:hint="eastAsia" w:ascii="仿宋" w:hAnsi="仿宋" w:eastAsia="仿宋" w:cs="仿宋"/>
                <w:b/>
                <w:bCs/>
                <w:color w:val="auto"/>
                <w:sz w:val="20"/>
                <w:szCs w:val="20"/>
                <w:highlight w:val="none"/>
              </w:rPr>
            </w:pPr>
            <w:r>
              <w:rPr>
                <w:rFonts w:hint="eastAsia" w:ascii="仿宋" w:hAnsi="仿宋" w:eastAsia="仿宋" w:cs="仿宋"/>
                <w:color w:val="auto"/>
                <w:sz w:val="20"/>
                <w:szCs w:val="20"/>
                <w:highlight w:val="none"/>
              </w:rPr>
              <w:t xml:space="preserve">无人机控制；载荷控制；提供无人机飞行及任务载荷的控制功能。客户可以自定义飞行路径、放飞及其他飞行动作，并控制各种载荷，如云台控制、拍照、摄像以及抛投/锁降等操作。</w:t>
            </w:r>
            <w:r>
              <w:rPr>
                <w:rFonts w:hint="eastAsia" w:ascii="仿宋" w:hAnsi="仿宋" w:eastAsia="仿宋" w:cs="仿宋"/>
                <w:b/>
                <w:bCs/>
                <w:color w:val="auto"/>
                <w:sz w:val="20"/>
                <w:szCs w:val="20"/>
                <w:highlight w:val="none"/>
              </w:rPr>
              <w:t xml:space="preserve">（</w:t>
            </w:r>
            <w:r>
              <w:rPr>
                <w:rFonts w:hint="eastAsia" w:ascii="仿宋" w:hAnsi="仿宋" w:eastAsia="仿宋" w:cs="仿宋"/>
                <w:b/>
                <w:bCs/>
                <w:color w:val="auto"/>
                <w:sz w:val="20"/>
                <w:szCs w:val="20"/>
                <w:highlight w:val="none"/>
                <w:lang w:eastAsia="zh-CN"/>
              </w:rPr>
              <w:t xml:space="preserve">提供展示功能的视频</w:t>
            </w:r>
            <w:r>
              <w:rPr>
                <w:rFonts w:hint="eastAsia" w:ascii="仿宋" w:hAnsi="仿宋" w:eastAsia="仿宋" w:cs="仿宋"/>
                <w:b/>
                <w:bCs/>
                <w:color w:val="auto"/>
                <w:sz w:val="20"/>
                <w:szCs w:val="20"/>
                <w:highlight w:val="none"/>
                <w:lang w:val="en-US" w:eastAsia="zh-CN"/>
              </w:rPr>
              <w:t xml:space="preserve">佐证</w:t>
            </w:r>
            <w:r>
              <w:rPr>
                <w:rFonts w:hint="eastAsia" w:ascii="仿宋" w:hAnsi="仿宋" w:eastAsia="仿宋" w:cs="仿宋"/>
                <w:b/>
                <w:bCs/>
                <w:color w:val="auto"/>
                <w:sz w:val="20"/>
                <w:szCs w:val="20"/>
                <w:highlight w:val="none"/>
              </w:rPr>
              <w:t xml:space="preserve">，</w:t>
            </w:r>
            <w:r>
              <w:rPr>
                <w:rFonts w:hint="eastAsia" w:ascii="仿宋" w:hAnsi="仿宋" w:eastAsia="仿宋" w:cs="仿宋"/>
                <w:b/>
                <w:bCs/>
                <w:color w:val="auto"/>
                <w:sz w:val="20"/>
                <w:szCs w:val="20"/>
                <w:highlight w:val="none"/>
                <w:lang w:val="en-US"/>
              </w:rPr>
              <w:t xml:space="preserve">未提供或不符合要求视为负偏离</w:t>
            </w:r>
            <w:r>
              <w:rPr>
                <w:rFonts w:hint="eastAsia" w:ascii="仿宋" w:hAnsi="仿宋" w:eastAsia="仿宋" w:cs="仿宋"/>
                <w:b/>
                <w:bCs/>
                <w:color w:val="auto"/>
                <w:sz w:val="20"/>
                <w:szCs w:val="20"/>
                <w:highlight w:val="none"/>
              </w:rPr>
              <w:t xml:space="preserve">）</w:t>
            </w:r>
            <w:r/>
          </w:p>
          <w:p>
            <w:pPr>
              <w:jc w:val="both"/>
              <w:keepLines w:val="0"/>
              <w:keepNext w:val="0"/>
              <w:pageBreakBefore w:val="0"/>
              <w:rPr>
                <w:rFonts w:hint="default"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4.移动教学展示设备 总数为1套</w:t>
            </w:r>
            <w:r/>
          </w:p>
          <w:p>
            <w:pPr>
              <w:jc w:val="both"/>
              <w:keepLines w:val="0"/>
              <w:keepNext w:val="0"/>
              <w:pageBreakBefore w:val="0"/>
              <w:rPr>
                <w:rFonts w:hint="eastAsia" w:ascii="仿宋" w:hAnsi="仿宋" w:eastAsia="仿宋" w:cs="仿宋"/>
                <w:b/>
                <w:bCs/>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85寸触摸，Ops配置，处理器为近五年新上市产品，8G/256G</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1套</w:t>
            </w:r>
            <w:r/>
          </w:p>
        </w:tc>
      </w:tr>
      <w:tr>
        <w:trPr>
          <w:trHeight w:val="5832"/>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12</w:t>
            </w:r>
            <w:r/>
          </w:p>
        </w:tc>
        <w:tc>
          <w:tcPr>
            <w:gridSpan w:val="2"/>
            <w:shd w:val="clear" w:color="auto" w:fill="auto"/>
            <w:tcW w:w="1911"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rPr>
              <w:t xml:space="preserve">★★</w:t>
            </w:r>
            <w:r>
              <w:rPr>
                <w:rFonts w:hint="eastAsia" w:ascii="仿宋" w:hAnsi="仿宋" w:eastAsia="仿宋" w:cs="仿宋"/>
                <w:color w:val="auto"/>
                <w:sz w:val="20"/>
                <w:szCs w:val="20"/>
                <w:highlight w:val="none"/>
                <w:lang w:val="en-US" w:eastAsia="zh-CN"/>
              </w:rPr>
              <w:t xml:space="preserve">多旋翼物流无人机</w:t>
            </w:r>
            <w:r/>
          </w:p>
        </w:tc>
        <w:tc>
          <w:tcPr>
            <w:shd w:val="clear" w:color="auto" w:fill="auto"/>
            <w:tcW w:w="5970" w:type="dxa"/>
            <w:vAlign w:val="center"/>
            <w:textDirection w:val="lrTb"/>
            <w:noWrap w:val="false"/>
          </w:tcPr>
          <w:p>
            <w:pPr>
              <w:numPr>
                <w:ilvl w:val="0"/>
                <w:numId w:val="0"/>
              </w:num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zh-CN" w:eastAsia="zh-CN" w:bidi="zh-CN"/>
              </w:rPr>
              <w:t xml:space="preserve">1.</w:t>
            </w:r>
            <w:r>
              <w:rPr>
                <w:rFonts w:hint="eastAsia" w:ascii="仿宋" w:hAnsi="仿宋" w:eastAsia="仿宋" w:cs="仿宋"/>
                <w:color w:val="auto"/>
                <w:sz w:val="20"/>
                <w:szCs w:val="20"/>
                <w:highlight w:val="none"/>
              </w:rPr>
              <w:t xml:space="preserve">无人机采用旋翼布局；无人机采用纯电动动力系统；无人机轴距≤1700mm；</w:t>
            </w:r>
            <w:r/>
          </w:p>
          <w:p>
            <w:pPr>
              <w:ind w:left="0"/>
              <w:keepLines w:val="0"/>
              <w:keepNext w:val="0"/>
              <w:pageBreakBefore w:val="0"/>
              <w:widowControl/>
              <w:rPr>
                <w:rFonts w:hint="eastAsia" w:ascii="宋体" w:hAnsi="宋体" w:eastAsia="宋体" w:cs="宋体"/>
                <w:b/>
                <w:bCs/>
                <w:color w:val="auto"/>
                <w:sz w:val="21"/>
                <w:szCs w:val="21"/>
                <w:highlight w:val="none"/>
                <w:lang w:eastAsia="zh-CN"/>
              </w:rPr>
            </w:pPr>
            <w:r>
              <w:rPr>
                <w:rFonts w:hint="eastAsia" w:ascii="仿宋" w:hAnsi="仿宋" w:eastAsia="仿宋" w:cs="仿宋"/>
                <w:color w:val="auto"/>
                <w:sz w:val="20"/>
                <w:szCs w:val="20"/>
                <w:highlight w:val="none"/>
                <w:lang w:val="en-US" w:eastAsia="zh-CN"/>
              </w:rPr>
              <w:t xml:space="preserve">2</w:t>
            </w:r>
            <w:r>
              <w:rPr>
                <w:rFonts w:hint="eastAsia" w:ascii="仿宋" w:hAnsi="仿宋" w:eastAsia="仿宋" w:cs="仿宋"/>
                <w:color w:val="auto"/>
                <w:sz w:val="20"/>
                <w:szCs w:val="20"/>
                <w:highlight w:val="none"/>
              </w:rPr>
              <w:t xml:space="preserve">.▲无人机最大起飞重量≤46kg；最大任务载荷≥10kg</w:t>
            </w:r>
            <w:r>
              <w:rPr>
                <w:rFonts w:hint="eastAsia" w:ascii="宋体" w:hAnsi="宋体" w:eastAsia="宋体" w:cs="宋体"/>
                <w:b/>
                <w:bCs/>
                <w:color w:val="auto"/>
                <w:sz w:val="21"/>
                <w:szCs w:val="21"/>
                <w:highlight w:val="none"/>
              </w:rPr>
              <w:t xml:space="preserve">（要求提供</w:t>
            </w:r>
            <w:r>
              <w:rPr>
                <w:rFonts w:hint="eastAsia" w:ascii="宋体" w:hAnsi="宋体" w:eastAsia="宋体" w:cs="宋体"/>
                <w:b/>
                <w:bCs/>
                <w:color w:val="auto"/>
                <w:sz w:val="21"/>
                <w:szCs w:val="21"/>
                <w:highlight w:val="none"/>
                <w:lang w:val="en-US" w:eastAsia="zh-CN"/>
              </w:rPr>
              <w:t xml:space="preserve">产品说明书或手册复印件附投标文件证明材料佐证</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3</w:t>
            </w:r>
            <w:r>
              <w:rPr>
                <w:rFonts w:hint="eastAsia" w:ascii="仿宋" w:hAnsi="仿宋" w:eastAsia="仿宋" w:cs="仿宋"/>
                <w:color w:val="auto"/>
                <w:sz w:val="20"/>
                <w:szCs w:val="20"/>
                <w:highlight w:val="none"/>
              </w:rPr>
              <w:t xml:space="preserve">.▲货仓尺寸≥685*376*255mm；载重10kg最大航程≥18km</w:t>
            </w:r>
            <w:r>
              <w:rPr>
                <w:rFonts w:hint="eastAsia" w:ascii="宋体" w:hAnsi="宋体" w:eastAsia="宋体" w:cs="宋体"/>
                <w:b/>
                <w:bCs/>
                <w:color w:val="auto"/>
                <w:sz w:val="21"/>
                <w:szCs w:val="21"/>
                <w:highlight w:val="none"/>
              </w:rPr>
              <w:t xml:space="preserve">（要求提供</w:t>
            </w:r>
            <w:r>
              <w:rPr>
                <w:rFonts w:hint="eastAsia" w:ascii="宋体" w:hAnsi="宋体" w:eastAsia="宋体" w:cs="宋体"/>
                <w:b/>
                <w:bCs/>
                <w:color w:val="auto"/>
                <w:sz w:val="21"/>
                <w:szCs w:val="21"/>
                <w:highlight w:val="none"/>
                <w:lang w:val="en-US" w:eastAsia="zh-CN"/>
              </w:rPr>
              <w:t xml:space="preserve">产品说明书或手册复印件附投标文件证明材料佐证</w:t>
            </w:r>
            <w:r>
              <w:rPr>
                <w:rFonts w:hint="eastAsia" w:ascii="宋体" w:hAnsi="宋体" w:eastAsia="宋体" w:cs="宋体"/>
                <w:b/>
                <w:bCs/>
                <w:color w:val="auto"/>
                <w:sz w:val="21"/>
                <w:szCs w:val="21"/>
                <w:highlight w:val="none"/>
              </w:rPr>
              <w:t xml:space="preserve">）</w:t>
            </w:r>
            <w:r>
              <w:rPr>
                <w:rFonts w:hint="eastAsia" w:ascii="仿宋" w:hAnsi="仿宋" w:eastAsia="仿宋" w:cs="仿宋"/>
                <w:color w:val="auto"/>
                <w:sz w:val="20"/>
                <w:szCs w:val="20"/>
                <w:highlight w:val="none"/>
              </w:rPr>
              <w:t xml:space="preserve">；</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4</w:t>
            </w:r>
            <w:r>
              <w:rPr>
                <w:rFonts w:hint="eastAsia" w:ascii="仿宋" w:hAnsi="仿宋" w:eastAsia="仿宋" w:cs="仿宋"/>
                <w:color w:val="auto"/>
                <w:sz w:val="20"/>
                <w:szCs w:val="20"/>
                <w:highlight w:val="none"/>
              </w:rPr>
              <w:t xml:space="preserve">.▲具有AB点自动投放且返航功能</w:t>
            </w:r>
            <w:r>
              <w:rPr>
                <w:rFonts w:hint="eastAsia" w:ascii="仿宋" w:hAnsi="仿宋" w:eastAsia="仿宋" w:cs="仿宋"/>
                <w:b/>
                <w:bCs/>
                <w:color w:val="auto"/>
                <w:sz w:val="20"/>
                <w:szCs w:val="20"/>
                <w:highlight w:val="none"/>
              </w:rPr>
              <w:t xml:space="preserve">（要求提供第三方检测机构出具的检测报告作为证明材料</w:t>
            </w:r>
            <w:r>
              <w:rPr>
                <w:rFonts w:hint="eastAsia" w:ascii="仿宋" w:hAnsi="仿宋" w:eastAsia="仿宋" w:cs="仿宋"/>
                <w:b/>
                <w:bCs/>
                <w:color w:val="auto"/>
                <w:sz w:val="20"/>
                <w:szCs w:val="20"/>
                <w:highlight w:val="none"/>
                <w:lang w:val="en-US" w:eastAsia="zh-CN"/>
              </w:rPr>
              <w:t xml:space="preserve">佐证</w:t>
            </w:r>
            <w:r>
              <w:rPr>
                <w:rFonts w:hint="eastAsia" w:ascii="仿宋" w:hAnsi="仿宋" w:eastAsia="仿宋" w:cs="仿宋"/>
                <w:b/>
                <w:bCs/>
                <w:color w:val="auto"/>
                <w:sz w:val="20"/>
                <w:szCs w:val="20"/>
                <w:highlight w:val="none"/>
              </w:rPr>
              <w:t xml:space="preserve">）</w:t>
            </w:r>
            <w:r>
              <w:rPr>
                <w:rFonts w:hint="eastAsia" w:ascii="仿宋" w:hAnsi="仿宋" w:eastAsia="仿宋" w:cs="仿宋"/>
                <w:color w:val="auto"/>
                <w:sz w:val="20"/>
                <w:szCs w:val="20"/>
                <w:highlight w:val="none"/>
              </w:rPr>
              <w:t xml:space="preserve">；</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5</w:t>
            </w:r>
            <w:r>
              <w:rPr>
                <w:rFonts w:hint="eastAsia" w:ascii="仿宋" w:hAnsi="仿宋" w:eastAsia="仿宋" w:cs="仿宋"/>
                <w:color w:val="auto"/>
                <w:sz w:val="20"/>
                <w:szCs w:val="20"/>
                <w:highlight w:val="none"/>
              </w:rPr>
              <w:t xml:space="preserve">.▲同一个地面站可以控制至少10架无人机执行任务</w:t>
            </w:r>
            <w:r>
              <w:rPr>
                <w:rFonts w:hint="eastAsia" w:ascii="仿宋" w:hAnsi="仿宋" w:eastAsia="仿宋" w:cs="仿宋"/>
                <w:b/>
                <w:bCs/>
                <w:color w:val="auto"/>
                <w:sz w:val="20"/>
                <w:szCs w:val="20"/>
                <w:highlight w:val="none"/>
              </w:rPr>
              <w:t xml:space="preserve">（要求提供第三方检测机构出具的检测报告作为证明材料</w:t>
            </w:r>
            <w:r>
              <w:rPr>
                <w:rFonts w:hint="eastAsia" w:ascii="仿宋" w:hAnsi="仿宋" w:eastAsia="仿宋" w:cs="仿宋"/>
                <w:b/>
                <w:bCs/>
                <w:color w:val="auto"/>
                <w:sz w:val="20"/>
                <w:szCs w:val="20"/>
                <w:highlight w:val="none"/>
                <w:lang w:val="en-US" w:eastAsia="zh-CN"/>
              </w:rPr>
              <w:t xml:space="preserve">佐证</w:t>
            </w:r>
            <w:r>
              <w:rPr>
                <w:rFonts w:hint="eastAsia" w:ascii="仿宋" w:hAnsi="仿宋" w:eastAsia="仿宋" w:cs="仿宋"/>
                <w:b/>
                <w:bCs/>
                <w:color w:val="auto"/>
                <w:sz w:val="20"/>
                <w:szCs w:val="20"/>
                <w:highlight w:val="none"/>
              </w:rPr>
              <w:t xml:space="preserve">）</w:t>
            </w:r>
            <w:r>
              <w:rPr>
                <w:rFonts w:hint="eastAsia" w:ascii="仿宋" w:hAnsi="仿宋" w:eastAsia="仿宋" w:cs="仿宋"/>
                <w:color w:val="auto"/>
                <w:sz w:val="20"/>
                <w:szCs w:val="20"/>
                <w:highlight w:val="none"/>
              </w:rPr>
              <w:t xml:space="preserve">；</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6</w:t>
            </w:r>
            <w:r>
              <w:rPr>
                <w:rFonts w:hint="eastAsia" w:ascii="仿宋" w:hAnsi="仿宋" w:eastAsia="仿宋" w:cs="仿宋"/>
                <w:color w:val="auto"/>
                <w:sz w:val="20"/>
                <w:szCs w:val="20"/>
                <w:highlight w:val="none"/>
              </w:rPr>
              <w:t xml:space="preserve">.▲每套无人机配置1个降落伞，且具备自动开伞功能</w:t>
            </w:r>
            <w:r>
              <w:rPr>
                <w:rFonts w:hint="eastAsia" w:ascii="仿宋" w:hAnsi="仿宋" w:eastAsia="仿宋" w:cs="仿宋"/>
                <w:b/>
                <w:bCs/>
                <w:color w:val="auto"/>
                <w:sz w:val="20"/>
                <w:szCs w:val="20"/>
                <w:highlight w:val="none"/>
              </w:rPr>
              <w:t xml:space="preserve">（要求提供第三方检测机构出具的检测报告作为证明材料</w:t>
            </w:r>
            <w:r>
              <w:rPr>
                <w:rFonts w:hint="eastAsia" w:ascii="仿宋" w:hAnsi="仿宋" w:eastAsia="仿宋" w:cs="仿宋"/>
                <w:b/>
                <w:bCs/>
                <w:color w:val="auto"/>
                <w:sz w:val="20"/>
                <w:szCs w:val="20"/>
                <w:highlight w:val="none"/>
                <w:lang w:val="en-US" w:eastAsia="zh-CN"/>
              </w:rPr>
              <w:t xml:space="preserve">佐证</w:t>
            </w:r>
            <w:r>
              <w:rPr>
                <w:rFonts w:hint="eastAsia" w:ascii="仿宋" w:hAnsi="仿宋" w:eastAsia="仿宋" w:cs="仿宋"/>
                <w:b/>
                <w:bCs/>
                <w:color w:val="auto"/>
                <w:sz w:val="20"/>
                <w:szCs w:val="20"/>
                <w:highlight w:val="none"/>
              </w:rPr>
              <w:t xml:space="preserve">）</w:t>
            </w:r>
            <w:r>
              <w:rPr>
                <w:rFonts w:hint="eastAsia" w:ascii="仿宋" w:hAnsi="仿宋" w:eastAsia="仿宋" w:cs="仿宋"/>
                <w:color w:val="auto"/>
                <w:sz w:val="20"/>
                <w:szCs w:val="20"/>
                <w:highlight w:val="none"/>
              </w:rPr>
              <w:t xml:space="preserve">；</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7</w:t>
            </w:r>
            <w:r>
              <w:rPr>
                <w:rFonts w:hint="eastAsia" w:ascii="仿宋" w:hAnsi="仿宋" w:eastAsia="仿宋" w:cs="仿宋"/>
                <w:color w:val="auto"/>
                <w:sz w:val="20"/>
                <w:szCs w:val="20"/>
                <w:highlight w:val="none"/>
              </w:rPr>
              <w:t xml:space="preserve">.无人机最大巡航速度≥20m/s</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无人机能自主飞行，自主降落，自主巡航，返航降落时偏离起飞点位置≤30cm；</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8</w:t>
            </w:r>
            <w:r>
              <w:rPr>
                <w:rFonts w:hint="eastAsia" w:ascii="仿宋" w:hAnsi="仿宋" w:eastAsia="仿宋" w:cs="仿宋"/>
                <w:color w:val="auto"/>
                <w:sz w:val="20"/>
                <w:szCs w:val="20"/>
                <w:highlight w:val="none"/>
                <w:lang w:val="en-US"/>
              </w:rPr>
              <w:t xml:space="preserve">.</w:t>
            </w:r>
            <w:r>
              <w:rPr>
                <w:rFonts w:hint="eastAsia" w:ascii="仿宋" w:hAnsi="仿宋" w:eastAsia="仿宋" w:cs="仿宋"/>
                <w:color w:val="auto"/>
                <w:sz w:val="20"/>
                <w:szCs w:val="20"/>
                <w:highlight w:val="none"/>
              </w:rPr>
              <w:t xml:space="preserve">无人机防护等级≥IP54；无人机抗风能力≥7级；</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9</w:t>
            </w:r>
            <w:r>
              <w:rPr>
                <w:rFonts w:hint="eastAsia" w:ascii="仿宋" w:hAnsi="仿宋" w:eastAsia="仿宋" w:cs="仿宋"/>
                <w:color w:val="auto"/>
                <w:sz w:val="20"/>
                <w:szCs w:val="20"/>
                <w:highlight w:val="none"/>
                <w:lang w:val="en-US"/>
              </w:rPr>
              <w:t xml:space="preserve">.</w:t>
            </w:r>
            <w:r>
              <w:rPr>
                <w:rFonts w:hint="eastAsia" w:ascii="仿宋" w:hAnsi="仿宋" w:eastAsia="仿宋" w:cs="仿宋"/>
                <w:color w:val="auto"/>
                <w:sz w:val="20"/>
                <w:szCs w:val="20"/>
                <w:highlight w:val="none"/>
              </w:rPr>
              <w:t xml:space="preserve">最大使用海拔高度≥5000m；</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rPr>
              <w:t xml:space="preserve">1</w:t>
            </w:r>
            <w:r>
              <w:rPr>
                <w:rFonts w:hint="eastAsia" w:ascii="仿宋" w:hAnsi="仿宋" w:eastAsia="仿宋" w:cs="仿宋"/>
                <w:color w:val="auto"/>
                <w:sz w:val="20"/>
                <w:szCs w:val="20"/>
                <w:highlight w:val="none"/>
                <w:lang w:val="en-US" w:eastAsia="zh-CN"/>
              </w:rPr>
              <w:t xml:space="preserve">0</w:t>
            </w:r>
            <w:r>
              <w:rPr>
                <w:rFonts w:hint="eastAsia" w:ascii="仿宋" w:hAnsi="仿宋" w:eastAsia="仿宋" w:cs="仿宋"/>
                <w:color w:val="auto"/>
                <w:sz w:val="20"/>
                <w:szCs w:val="20"/>
                <w:highlight w:val="none"/>
                <w:lang w:val="en-US"/>
              </w:rPr>
              <w:t xml:space="preserve">.</w:t>
            </w:r>
            <w:r>
              <w:rPr>
                <w:rFonts w:hint="eastAsia" w:ascii="仿宋" w:hAnsi="仿宋" w:eastAsia="仿宋" w:cs="仿宋"/>
                <w:color w:val="auto"/>
                <w:sz w:val="20"/>
                <w:szCs w:val="20"/>
                <w:highlight w:val="none"/>
              </w:rPr>
              <w:t xml:space="preserve">无人机宽带链路作用距离≥20km。</w:t>
            </w:r>
            <w:r/>
          </w:p>
          <w:p>
            <w:pPr>
              <w:ind w:left="0"/>
              <w:keepLines w:val="0"/>
              <w:keepNext w:val="0"/>
              <w:pageBreakBefore w:val="0"/>
              <w:widowControl/>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rPr>
              <w:t xml:space="preserve">1</w:t>
            </w:r>
            <w:r>
              <w:rPr>
                <w:rFonts w:hint="eastAsia" w:ascii="仿宋" w:hAnsi="仿宋" w:eastAsia="仿宋" w:cs="仿宋"/>
                <w:color w:val="auto"/>
                <w:sz w:val="20"/>
                <w:szCs w:val="20"/>
                <w:highlight w:val="none"/>
                <w:lang w:val="en-US" w:eastAsia="zh-CN"/>
              </w:rPr>
              <w:t xml:space="preserve">1</w:t>
            </w:r>
            <w:r>
              <w:rPr>
                <w:rFonts w:hint="eastAsia" w:ascii="仿宋" w:hAnsi="仿宋" w:eastAsia="仿宋" w:cs="仿宋"/>
                <w:color w:val="auto"/>
                <w:sz w:val="20"/>
                <w:szCs w:val="20"/>
                <w:highlight w:val="none"/>
              </w:rPr>
              <w:t xml:space="preserve">.少1个螺旋桨能安全返航、降落；少1块电池能安全返航、降落</w:t>
            </w:r>
            <w:r>
              <w:rPr>
                <w:rFonts w:hint="eastAsia" w:ascii="仿宋" w:hAnsi="仿宋" w:eastAsia="仿宋" w:cs="仿宋"/>
                <w:b/>
                <w:bCs/>
                <w:color w:val="auto"/>
                <w:sz w:val="20"/>
                <w:szCs w:val="20"/>
                <w:highlight w:val="none"/>
              </w:rPr>
              <w:t xml:space="preserve">（要求提供第三方检测机构出具的检测报告作为证明材料</w:t>
            </w:r>
            <w:r>
              <w:rPr>
                <w:rFonts w:hint="eastAsia" w:ascii="仿宋" w:hAnsi="仿宋" w:eastAsia="仿宋" w:cs="仿宋"/>
                <w:b/>
                <w:bCs/>
                <w:color w:val="auto"/>
                <w:sz w:val="20"/>
                <w:szCs w:val="20"/>
                <w:highlight w:val="none"/>
                <w:lang w:val="en-US" w:eastAsia="zh-CN"/>
              </w:rPr>
              <w:t xml:space="preserve">佐证</w:t>
            </w:r>
            <w:r>
              <w:rPr>
                <w:rFonts w:hint="eastAsia" w:ascii="仿宋" w:hAnsi="仿宋" w:eastAsia="仿宋" w:cs="仿宋"/>
                <w:b/>
                <w:bCs/>
                <w:color w:val="auto"/>
                <w:sz w:val="20"/>
                <w:szCs w:val="20"/>
                <w:highlight w:val="none"/>
              </w:rPr>
              <w:t xml:space="preserve">）</w:t>
            </w:r>
            <w:r>
              <w:rPr>
                <w:rFonts w:hint="eastAsia" w:ascii="仿宋" w:hAnsi="仿宋" w:eastAsia="仿宋" w:cs="仿宋"/>
                <w:color w:val="auto"/>
                <w:sz w:val="20"/>
                <w:szCs w:val="20"/>
                <w:highlight w:val="none"/>
              </w:rPr>
              <w:t xml:space="preserve">；</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1套</w:t>
            </w:r>
            <w:r/>
          </w:p>
        </w:tc>
      </w:tr>
      <w:tr>
        <w:trPr>
          <w:trHeight w:val="3460"/>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13</w:t>
            </w:r>
            <w:r/>
          </w:p>
        </w:tc>
        <w:tc>
          <w:tcPr>
            <w:gridSpan w:val="2"/>
            <w:shd w:val="clear" w:color="auto" w:fill="auto"/>
            <w:tcW w:w="1911"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rPr>
              <w:t xml:space="preserve">无人机物流枢纽站</w:t>
            </w:r>
            <w:r/>
          </w:p>
        </w:tc>
        <w:tc>
          <w:tcPr>
            <w:shd w:val="clear" w:color="auto" w:fill="auto"/>
            <w:tcW w:w="5970" w:type="dxa"/>
            <w:vAlign w:val="center"/>
            <w:textDirection w:val="lrTb"/>
            <w:noWrap w:val="false"/>
          </w:tcPr>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起降场配备视觉布、围栏、气象监测设备、摄像头等。</w:t>
            </w:r>
            <w:r/>
          </w:p>
          <w:p>
            <w:pPr>
              <w:ind w:left="0"/>
              <w:keepLines w:val="0"/>
              <w:keepNext w:val="0"/>
              <w:pageBreakBefore w:val="0"/>
              <w:widowControl/>
              <w:rPr>
                <w:rFonts w:hint="eastAsia" w:ascii="仿宋" w:hAnsi="仿宋" w:eastAsia="仿宋" w:cs="仿宋"/>
                <w:color w:val="auto"/>
                <w:sz w:val="20"/>
                <w:szCs w:val="20"/>
                <w:highlight w:val="none"/>
                <w:lang w:val="en-US"/>
              </w:rPr>
            </w:pPr>
            <w:r>
              <w:rPr>
                <w:rFonts w:hint="eastAsia" w:ascii="仿宋" w:hAnsi="仿宋" w:eastAsia="仿宋" w:cs="仿宋"/>
                <w:color w:val="auto"/>
                <w:sz w:val="20"/>
                <w:szCs w:val="20"/>
                <w:highlight w:val="none"/>
                <w:lang w:val="en-US"/>
              </w:rPr>
              <w:t xml:space="preserve">（一）基础要求：</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1.</w:t>
            </w:r>
            <w:r>
              <w:rPr>
                <w:rFonts w:hint="eastAsia" w:ascii="仿宋" w:hAnsi="仿宋" w:eastAsia="仿宋" w:cs="仿宋"/>
                <w:color w:val="auto"/>
                <w:sz w:val="20"/>
                <w:szCs w:val="20"/>
                <w:highlight w:val="none"/>
              </w:rPr>
              <w:t xml:space="preserve">起</w:t>
            </w:r>
            <w:r>
              <w:rPr>
                <w:rFonts w:hint="eastAsia" w:ascii="仿宋" w:hAnsi="仿宋" w:eastAsia="仿宋" w:cs="仿宋"/>
                <w:color w:val="auto"/>
                <w:sz w:val="20"/>
                <w:szCs w:val="20"/>
                <w:highlight w:val="none"/>
                <w:lang w:val="en-US" w:eastAsia="zh-CN"/>
              </w:rPr>
              <w:t xml:space="preserve">降场</w:t>
            </w:r>
            <w:r>
              <w:rPr>
                <w:rFonts w:hint="eastAsia" w:ascii="仿宋" w:hAnsi="仿宋" w:eastAsia="仿宋" w:cs="仿宋"/>
                <w:color w:val="auto"/>
                <w:sz w:val="20"/>
                <w:szCs w:val="20"/>
                <w:highlight w:val="none"/>
              </w:rPr>
              <w:t xml:space="preserve">7米*7米；起降平台3*3米，高度5公分以内，可以混凝土结构也可以是可移动框架（材质不锈钢、木头等不会对信号造成干扰的材质）；</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w:t>
            </w:r>
            <w:r>
              <w:rPr>
                <w:rFonts w:hint="eastAsia" w:ascii="仿宋" w:hAnsi="仿宋" w:eastAsia="仿宋" w:cs="仿宋"/>
                <w:color w:val="auto"/>
                <w:sz w:val="20"/>
                <w:szCs w:val="20"/>
                <w:highlight w:val="none"/>
                <w:lang w:val="en-US"/>
              </w:rPr>
              <w:t xml:space="preserve">二</w:t>
            </w:r>
            <w:r>
              <w:rPr>
                <w:rFonts w:hint="eastAsia" w:ascii="仿宋" w:hAnsi="仿宋" w:eastAsia="仿宋" w:cs="仿宋"/>
                <w:color w:val="auto"/>
                <w:sz w:val="20"/>
                <w:szCs w:val="20"/>
                <w:highlight w:val="none"/>
              </w:rPr>
              <w:t xml:space="preserve">）视觉布要求：</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1.</w:t>
            </w:r>
            <w:r>
              <w:rPr>
                <w:rFonts w:hint="eastAsia" w:ascii="仿宋" w:hAnsi="仿宋" w:eastAsia="仿宋" w:cs="仿宋"/>
                <w:color w:val="auto"/>
                <w:sz w:val="20"/>
                <w:szCs w:val="20"/>
                <w:highlight w:val="none"/>
              </w:rPr>
              <w:t xml:space="preserve">整体尺度2.6米*2.6米，外围白色边缘必须保留，且不能印刷其他任何东西；二维码最边缘处，有二维码ID，ID与二维码样式一一对应；材质：反光、耐用；颜色：只能是黑白两种颜色，不能使用其他颜色；视觉布需要进行打孔(小孔网格排列)，避免雨天积水，小孔尺寸&lt;2mm，间隔50mm；</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w:t>
            </w:r>
            <w:r>
              <w:rPr>
                <w:rFonts w:hint="eastAsia" w:ascii="仿宋" w:hAnsi="仿宋" w:eastAsia="仿宋" w:cs="仿宋"/>
                <w:color w:val="auto"/>
                <w:sz w:val="20"/>
                <w:szCs w:val="20"/>
                <w:highlight w:val="none"/>
                <w:lang w:val="en-US"/>
              </w:rPr>
              <w:t xml:space="preserve">三</w:t>
            </w:r>
            <w:r>
              <w:rPr>
                <w:rFonts w:hint="eastAsia" w:ascii="仿宋" w:hAnsi="仿宋" w:eastAsia="仿宋" w:cs="仿宋"/>
                <w:color w:val="auto"/>
                <w:sz w:val="20"/>
                <w:szCs w:val="20"/>
                <w:highlight w:val="none"/>
              </w:rPr>
              <w:t xml:space="preserve">）起降场围栏要求：</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1.</w:t>
            </w:r>
            <w:r>
              <w:rPr>
                <w:rFonts w:hint="eastAsia" w:ascii="仿宋" w:hAnsi="仿宋" w:eastAsia="仿宋" w:cs="仿宋"/>
                <w:color w:val="auto"/>
                <w:sz w:val="20"/>
                <w:szCs w:val="20"/>
                <w:highlight w:val="none"/>
              </w:rPr>
              <w:t xml:space="preserve">2个起降点，起降场围栏高度不超过1.2米</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lang w:val="en-US" w:eastAsia="zh-CN"/>
              </w:rPr>
              <w:t xml:space="preserve">不低于0.5米</w:t>
            </w:r>
            <w:r>
              <w:rPr>
                <w:rFonts w:hint="eastAsia" w:ascii="仿宋" w:hAnsi="仿宋" w:eastAsia="仿宋" w:cs="仿宋"/>
                <w:color w:val="auto"/>
                <w:sz w:val="20"/>
                <w:szCs w:val="20"/>
                <w:highlight w:val="none"/>
              </w:rPr>
              <w:t xml:space="preserve">。</w:t>
            </w:r>
            <w:r/>
          </w:p>
          <w:p>
            <w:pPr>
              <w:ind w:left="0"/>
              <w:keepLines w:val="0"/>
              <w:keepNext w:val="0"/>
              <w:pageBreakBefore w:val="0"/>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w:t>
            </w:r>
            <w:r>
              <w:rPr>
                <w:rFonts w:hint="eastAsia" w:ascii="仿宋" w:hAnsi="仿宋" w:eastAsia="仿宋" w:cs="仿宋"/>
                <w:color w:val="auto"/>
                <w:sz w:val="20"/>
                <w:szCs w:val="20"/>
                <w:highlight w:val="none"/>
                <w:lang w:val="en-US"/>
              </w:rPr>
              <w:t xml:space="preserve">四</w:t>
            </w:r>
            <w:r>
              <w:rPr>
                <w:rFonts w:hint="eastAsia" w:ascii="仿宋" w:hAnsi="仿宋" w:eastAsia="仿宋" w:cs="仿宋"/>
                <w:color w:val="auto"/>
                <w:sz w:val="20"/>
                <w:szCs w:val="20"/>
                <w:highlight w:val="none"/>
              </w:rPr>
              <w:t xml:space="preserve">）起降场气象监测设备、监控摄像头要求：</w:t>
            </w:r>
            <w:r/>
          </w:p>
          <w:p>
            <w:pPr>
              <w:ind w:left="0"/>
              <w:jc w:val="both"/>
              <w:keepLines w:val="0"/>
              <w:keepNext w:val="0"/>
              <w:pageBreakBefore w:val="0"/>
              <w:widowControl/>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rPr>
              <w:t xml:space="preserve">1.</w:t>
            </w:r>
            <w:r>
              <w:rPr>
                <w:rFonts w:hint="eastAsia" w:ascii="仿宋" w:hAnsi="仿宋" w:eastAsia="仿宋" w:cs="仿宋"/>
                <w:color w:val="auto"/>
                <w:sz w:val="20"/>
                <w:szCs w:val="20"/>
                <w:highlight w:val="none"/>
                <w:lang w:val="en-US"/>
              </w:rPr>
              <w:t xml:space="preserve">气象监测设备：能对现场进行风速检测</w:t>
            </w:r>
            <w:r>
              <w:rPr>
                <w:rFonts w:hint="eastAsia" w:ascii="仿宋" w:hAnsi="仿宋" w:eastAsia="仿宋" w:cs="仿宋"/>
                <w:color w:val="auto"/>
                <w:sz w:val="20"/>
                <w:szCs w:val="20"/>
                <w:highlight w:val="none"/>
                <w:lang w:val="en-US" w:eastAsia="zh-CN"/>
              </w:rPr>
              <w:t xml:space="preserve">；</w:t>
            </w:r>
            <w:r>
              <w:rPr>
                <w:rFonts w:hint="eastAsia" w:ascii="仿宋" w:hAnsi="仿宋" w:eastAsia="仿宋" w:cs="仿宋"/>
                <w:color w:val="auto"/>
                <w:sz w:val="20"/>
                <w:szCs w:val="20"/>
                <w:highlight w:val="none"/>
                <w:lang w:val="en-US"/>
              </w:rPr>
              <w:t xml:space="preserve">网</w:t>
            </w:r>
            <w:r>
              <w:rPr>
                <w:rFonts w:hint="eastAsia" w:ascii="仿宋" w:hAnsi="仿宋" w:eastAsia="仿宋" w:cs="仿宋"/>
                <w:color w:val="auto"/>
                <w:sz w:val="20"/>
                <w:szCs w:val="20"/>
                <w:highlight w:val="none"/>
              </w:rPr>
              <w:t xml:space="preserve">络摄像头，4G通信。用于监控起降场。</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2套</w:t>
            </w:r>
            <w:r/>
          </w:p>
        </w:tc>
      </w:tr>
      <w:tr>
        <w:trPr>
          <w:trHeight w:val="440"/>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14</w:t>
            </w:r>
            <w:r/>
          </w:p>
        </w:tc>
        <w:tc>
          <w:tcPr>
            <w:gridSpan w:val="2"/>
            <w:shd w:val="clear" w:color="auto" w:fill="auto"/>
            <w:tcW w:w="1911"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rPr>
              <w:t xml:space="preserve">航线申请和开设</w:t>
            </w:r>
            <w:r/>
          </w:p>
        </w:tc>
        <w:tc>
          <w:tcPr>
            <w:shd w:val="clear" w:color="auto" w:fill="auto"/>
            <w:tcW w:w="5970" w:type="dxa"/>
            <w:vAlign w:val="center"/>
            <w:textDirection w:val="lrTb"/>
            <w:noWrap w:val="false"/>
          </w:tcPr>
          <w:p>
            <w:pPr>
              <w:ind w:left="0"/>
              <w:jc w:val="both"/>
              <w:keepLines w:val="0"/>
              <w:keepNext w:val="0"/>
              <w:pageBreakBefore w:val="0"/>
              <w:widowControl/>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rPr>
              <w:t xml:space="preserve">1.</w:t>
            </w:r>
            <w:r>
              <w:rPr>
                <w:rFonts w:hint="eastAsia" w:ascii="仿宋" w:hAnsi="仿宋" w:eastAsia="仿宋" w:cs="仿宋"/>
                <w:color w:val="auto"/>
                <w:sz w:val="20"/>
                <w:szCs w:val="20"/>
                <w:highlight w:val="none"/>
              </w:rPr>
              <w:t xml:space="preserve">在服务周期内对所需航线进行实地勘察，给出合理航线规划以及航线申报及维护</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1条</w:t>
            </w:r>
            <w:r/>
          </w:p>
        </w:tc>
      </w:tr>
      <w:tr>
        <w:trPr>
          <w:trHeight w:val="656"/>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15</w:t>
            </w:r>
            <w:r/>
          </w:p>
        </w:tc>
        <w:tc>
          <w:tcPr>
            <w:gridSpan w:val="2"/>
            <w:shd w:val="clear" w:color="auto" w:fill="auto"/>
            <w:tcW w:w="1911"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t xml:space="preserve">多旋翼物流无人机备用电池</w:t>
            </w:r>
            <w:r/>
          </w:p>
        </w:tc>
        <w:tc>
          <w:tcPr>
            <w:shd w:val="clear" w:color="auto" w:fill="auto"/>
            <w:tcW w:w="5970" w:type="dxa"/>
            <w:vAlign w:val="center"/>
            <w:textDirection w:val="lrTb"/>
            <w:noWrap w:val="false"/>
          </w:tcPr>
          <w:p>
            <w:pPr>
              <w:contextualSpacing/>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1.电池类型：LiPo软包 12S1P </w:t>
            </w:r>
            <w:r>
              <w:rPr>
                <w:rFonts w:hint="eastAsia" w:ascii="仿宋" w:hAnsi="仿宋" w:eastAsia="仿宋" w:cs="仿宋"/>
                <w:color w:val="auto"/>
                <w:sz w:val="20"/>
                <w:szCs w:val="20"/>
                <w:highlight w:val="none"/>
                <w:lang w:val="en-US"/>
              </w:rPr>
              <w:t xml:space="preserve">同档次或优于</w:t>
            </w:r>
            <w:r>
              <w:rPr>
                <w:rFonts w:hint="eastAsia" w:ascii="仿宋" w:hAnsi="仿宋" w:eastAsia="仿宋" w:cs="仿宋"/>
                <w:color w:val="auto"/>
                <w:sz w:val="20"/>
                <w:szCs w:val="20"/>
                <w:highlight w:val="none"/>
              </w:rPr>
              <w:t xml:space="preserve">；</w:t>
            </w:r>
            <w:r>
              <w:rPr>
                <w:rFonts w:hint="eastAsia" w:ascii="仿宋" w:hAnsi="仿宋" w:eastAsia="仿宋" w:cs="仿宋"/>
                <w:color w:val="auto"/>
                <w:sz w:val="20"/>
                <w:szCs w:val="20"/>
                <w:highlight w:val="none"/>
                <w:lang w:val="en-US" w:eastAsia="zh-CN"/>
              </w:rPr>
              <w:t xml:space="preserve">标</w:t>
            </w:r>
            <w:r>
              <w:rPr>
                <w:rFonts w:hint="eastAsia" w:ascii="仿宋" w:hAnsi="仿宋" w:eastAsia="仿宋" w:cs="仿宋"/>
                <w:color w:val="auto"/>
                <w:sz w:val="20"/>
                <w:szCs w:val="20"/>
                <w:highlight w:val="none"/>
              </w:rPr>
              <w:t xml:space="preserve">称电压：</w:t>
            </w:r>
            <w:r>
              <w:rPr>
                <w:rFonts w:hint="eastAsia" w:ascii="仿宋" w:hAnsi="仿宋" w:eastAsia="仿宋" w:cs="仿宋"/>
                <w:color w:val="auto"/>
                <w:sz w:val="20"/>
                <w:szCs w:val="20"/>
                <w:highlight w:val="none"/>
                <w:lang w:val="en-US"/>
              </w:rPr>
              <w:t xml:space="preserve">≥</w:t>
            </w:r>
            <w:r>
              <w:rPr>
                <w:rFonts w:hint="eastAsia" w:ascii="仿宋" w:hAnsi="仿宋" w:eastAsia="仿宋" w:cs="仿宋"/>
                <w:color w:val="auto"/>
                <w:sz w:val="20"/>
                <w:szCs w:val="20"/>
                <w:highlight w:val="none"/>
              </w:rPr>
              <w:t xml:space="preserve">44.4V；标称容量（5C-DSG）：</w:t>
            </w:r>
            <w:r>
              <w:rPr>
                <w:rFonts w:hint="eastAsia" w:ascii="仿宋" w:hAnsi="仿宋" w:eastAsia="仿宋" w:cs="仿宋"/>
                <w:color w:val="auto"/>
                <w:sz w:val="20"/>
                <w:szCs w:val="20"/>
                <w:highlight w:val="none"/>
                <w:lang w:val="en-US"/>
              </w:rPr>
              <w:t xml:space="preserve">≥</w:t>
            </w:r>
            <w:r>
              <w:rPr>
                <w:rFonts w:hint="eastAsia" w:ascii="仿宋" w:hAnsi="仿宋" w:eastAsia="仿宋" w:cs="仿宋"/>
                <w:color w:val="auto"/>
                <w:sz w:val="20"/>
                <w:szCs w:val="20"/>
                <w:highlight w:val="none"/>
              </w:rPr>
              <w:t xml:space="preserve">14500mAh；能量：</w:t>
            </w:r>
            <w:r>
              <w:rPr>
                <w:rFonts w:hint="eastAsia" w:ascii="仿宋" w:hAnsi="仿宋" w:eastAsia="仿宋" w:cs="仿宋"/>
                <w:color w:val="auto"/>
                <w:sz w:val="20"/>
                <w:szCs w:val="20"/>
                <w:highlight w:val="none"/>
                <w:lang w:val="en-US"/>
              </w:rPr>
              <w:t xml:space="preserve">≥</w:t>
            </w:r>
            <w:r>
              <w:rPr>
                <w:rFonts w:hint="eastAsia" w:ascii="仿宋" w:hAnsi="仿宋" w:eastAsia="仿宋" w:cs="仿宋"/>
                <w:color w:val="auto"/>
                <w:sz w:val="20"/>
                <w:szCs w:val="20"/>
                <w:highlight w:val="none"/>
              </w:rPr>
              <w:t xml:space="preserve">643wh；尺寸≤180mm*140mm*300mm；重量≤4kg；内阻@1kHz</w:t>
            </w:r>
            <w:r>
              <w:rPr>
                <w:rFonts w:hint="eastAsia" w:ascii="仿宋" w:hAnsi="仿宋" w:eastAsia="仿宋" w:cs="仿宋"/>
                <w:color w:val="auto"/>
                <w:sz w:val="20"/>
                <w:szCs w:val="20"/>
                <w:highlight w:val="none"/>
                <w:lang w:val="en-US"/>
              </w:rPr>
              <w:t xml:space="preserve">≥</w:t>
            </w:r>
            <w:r>
              <w:rPr>
                <w:rFonts w:hint="eastAsia" w:ascii="仿宋" w:hAnsi="仿宋" w:eastAsia="仿宋" w:cs="仿宋"/>
                <w:color w:val="auto"/>
                <w:sz w:val="20"/>
                <w:szCs w:val="20"/>
                <w:highlight w:val="none"/>
              </w:rPr>
              <w:t xml:space="preserve">30mΩ</w:t>
            </w:r>
            <w:r/>
          </w:p>
          <w:p>
            <w:pPr>
              <w:contextualSpacing/>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rPr>
              <w:t xml:space="preserve">2</w:t>
            </w:r>
            <w:r>
              <w:rPr>
                <w:rFonts w:hint="eastAsia" w:ascii="仿宋" w:hAnsi="仿宋" w:eastAsia="仿宋" w:cs="仿宋"/>
                <w:color w:val="auto"/>
                <w:sz w:val="20"/>
                <w:szCs w:val="20"/>
                <w:highlight w:val="none"/>
              </w:rPr>
              <w:t xml:space="preserve">.工作温度：</w:t>
            </w:r>
            <w:r>
              <w:rPr>
                <w:rFonts w:hint="eastAsia" w:ascii="仿宋" w:hAnsi="仿宋" w:eastAsia="仿宋" w:cs="仿宋"/>
                <w:color w:val="auto"/>
                <w:sz w:val="20"/>
                <w:szCs w:val="20"/>
                <w:highlight w:val="none"/>
                <w:lang w:val="en-US"/>
              </w:rPr>
              <w:t xml:space="preserve">满足或覆盖</w:t>
            </w:r>
            <w:r>
              <w:rPr>
                <w:rFonts w:hint="eastAsia" w:ascii="仿宋" w:hAnsi="仿宋" w:eastAsia="仿宋" w:cs="仿宋"/>
                <w:color w:val="auto"/>
                <w:sz w:val="20"/>
                <w:szCs w:val="20"/>
                <w:highlight w:val="none"/>
              </w:rPr>
              <w:t xml:space="preserve">-20~60℃ DSG、10~45℃ CHG；工作湿度：</w:t>
            </w:r>
            <w:r>
              <w:rPr>
                <w:rFonts w:hint="eastAsia" w:ascii="仿宋" w:hAnsi="仿宋" w:eastAsia="仿宋" w:cs="仿宋"/>
                <w:color w:val="auto"/>
                <w:sz w:val="20"/>
                <w:szCs w:val="20"/>
                <w:highlight w:val="none"/>
                <w:lang w:val="en-US"/>
              </w:rPr>
              <w:t xml:space="preserve">满足或覆盖</w:t>
            </w:r>
            <w:r>
              <w:rPr>
                <w:rFonts w:hint="eastAsia" w:ascii="仿宋" w:hAnsi="仿宋" w:eastAsia="仿宋" w:cs="仿宋"/>
                <w:color w:val="auto"/>
                <w:sz w:val="20"/>
                <w:szCs w:val="20"/>
                <w:highlight w:val="none"/>
              </w:rPr>
              <w:t xml:space="preserve">0~95%RH</w:t>
            </w:r>
            <w:r/>
          </w:p>
          <w:p>
            <w:pPr>
              <w:contextualSpacing/>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rPr>
              <w:t xml:space="preserve">3</w:t>
            </w:r>
            <w:r>
              <w:rPr>
                <w:rFonts w:hint="eastAsia" w:ascii="仿宋" w:hAnsi="仿宋" w:eastAsia="仿宋" w:cs="仿宋"/>
                <w:color w:val="auto"/>
                <w:sz w:val="20"/>
                <w:szCs w:val="20"/>
                <w:highlight w:val="none"/>
              </w:rPr>
              <w:t xml:space="preserve">.储存电压：</w:t>
            </w:r>
            <w:r>
              <w:rPr>
                <w:rFonts w:hint="eastAsia" w:ascii="仿宋" w:hAnsi="仿宋" w:eastAsia="仿宋" w:cs="仿宋"/>
                <w:color w:val="auto"/>
                <w:sz w:val="20"/>
                <w:szCs w:val="20"/>
                <w:highlight w:val="none"/>
                <w:lang w:val="en-US"/>
              </w:rPr>
              <w:t xml:space="preserve">满足或覆盖</w:t>
            </w:r>
            <w:r>
              <w:rPr>
                <w:rFonts w:hint="eastAsia" w:ascii="仿宋" w:hAnsi="仿宋" w:eastAsia="仿宋" w:cs="仿宋"/>
                <w:color w:val="auto"/>
                <w:sz w:val="20"/>
                <w:szCs w:val="20"/>
                <w:highlight w:val="none"/>
              </w:rPr>
              <w:t xml:space="preserve">44.4~46.8V；储存温度：</w:t>
            </w:r>
            <w:r>
              <w:rPr>
                <w:rFonts w:hint="eastAsia" w:ascii="仿宋" w:hAnsi="仿宋" w:eastAsia="仿宋" w:cs="仿宋"/>
                <w:color w:val="auto"/>
                <w:sz w:val="20"/>
                <w:szCs w:val="20"/>
                <w:highlight w:val="none"/>
                <w:lang w:val="en-US"/>
              </w:rPr>
              <w:t xml:space="preserve">满足或覆盖</w:t>
            </w:r>
            <w:r>
              <w:rPr>
                <w:rFonts w:hint="eastAsia" w:ascii="仿宋" w:hAnsi="仿宋" w:eastAsia="仿宋" w:cs="仿宋"/>
                <w:color w:val="auto"/>
                <w:sz w:val="20"/>
                <w:szCs w:val="20"/>
                <w:highlight w:val="none"/>
              </w:rPr>
              <w:t xml:space="preserve">-20~35℃；防护性能：</w:t>
            </w:r>
            <w:r>
              <w:rPr>
                <w:rFonts w:hint="eastAsia" w:ascii="仿宋" w:hAnsi="仿宋" w:eastAsia="仿宋" w:cs="仿宋"/>
                <w:color w:val="auto"/>
                <w:sz w:val="20"/>
                <w:szCs w:val="20"/>
                <w:highlight w:val="none"/>
                <w:lang w:val="en-US"/>
              </w:rPr>
              <w:t xml:space="preserve">≥</w:t>
            </w:r>
            <w:r>
              <w:rPr>
                <w:rFonts w:hint="eastAsia" w:ascii="仿宋" w:hAnsi="仿宋" w:eastAsia="仿宋" w:cs="仿宋"/>
                <w:color w:val="auto"/>
                <w:sz w:val="20"/>
                <w:szCs w:val="20"/>
                <w:highlight w:val="none"/>
              </w:rPr>
              <w:t xml:space="preserve">IP44；充电截止电压：52.2V；放电截止电压：36.0V；标准充电电流：12A@10~40℃；最大充电电流：24A；标准放电电流：48A@10~40℃；最大放电电流：96A；循环寿命（80%SOC）：500cycle@5C放电，1C充电</w:t>
            </w:r>
            <w:r/>
          </w:p>
          <w:p>
            <w:pPr>
              <w:contextualSpacing/>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rPr>
              <w:t xml:space="preserve">4</w:t>
            </w:r>
            <w:r>
              <w:rPr>
                <w:rFonts w:hint="eastAsia" w:ascii="仿宋" w:hAnsi="仿宋" w:eastAsia="仿宋" w:cs="仿宋"/>
                <w:color w:val="auto"/>
                <w:sz w:val="20"/>
                <w:szCs w:val="20"/>
                <w:highlight w:val="none"/>
              </w:rPr>
              <w:t xml:space="preserve">.BMS功能：过充放保护，过流保护，过欠压保护，高低温保护，自检功能，电量显示，电池日志</w:t>
            </w:r>
            <w:r/>
          </w:p>
          <w:p>
            <w:pPr>
              <w:ind w:left="0"/>
              <w:jc w:val="both"/>
              <w:keepLines w:val="0"/>
              <w:keepNext w:val="0"/>
              <w:pageBreakBefore w:val="0"/>
              <w:widowControl/>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rPr>
              <w:t xml:space="preserve">5</w:t>
            </w:r>
            <w:r>
              <w:rPr>
                <w:rFonts w:hint="eastAsia" w:ascii="仿宋" w:hAnsi="仿宋" w:eastAsia="仿宋" w:cs="仿宋"/>
                <w:color w:val="auto"/>
                <w:sz w:val="20"/>
                <w:szCs w:val="20"/>
                <w:highlight w:val="none"/>
              </w:rPr>
              <w:t xml:space="preserve">.检测项：振动，跌落，过充，热冲击，外部短路，插拔寿命</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1组</w:t>
            </w:r>
            <w:r/>
          </w:p>
        </w:tc>
      </w:tr>
      <w:tr>
        <w:trPr>
          <w:trHeight w:val="10361"/>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16</w:t>
            </w:r>
            <w:r/>
          </w:p>
        </w:tc>
        <w:tc>
          <w:tcPr>
            <w:gridSpan w:val="2"/>
            <w:shd w:val="clear" w:color="auto" w:fill="auto"/>
            <w:tcW w:w="191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eastAsia" w:ascii="仿宋" w:hAnsi="仿宋" w:eastAsia="仿宋" w:cs="仿宋"/>
                <w:i w:val="0"/>
                <w:iCs w:val="0"/>
                <w:color w:val="auto"/>
                <w:sz w:val="20"/>
                <w:szCs w:val="20"/>
                <w:highlight w:val="none"/>
                <w:u w:val="none"/>
                <w:lang w:val="en-US" w:eastAsia="zh-CN"/>
              </w:rPr>
              <w:t xml:space="preserve">数字化校园巡检AI识别版</w:t>
            </w:r>
            <w:r>
              <w:rPr>
                <w:rFonts w:hint="eastAsia" w:ascii="仿宋" w:hAnsi="仿宋" w:eastAsia="仿宋" w:cs="仿宋"/>
                <w:i w:val="0"/>
                <w:iCs w:val="0"/>
                <w:color w:val="auto"/>
                <w:sz w:val="20"/>
                <w:szCs w:val="20"/>
                <w:highlight w:val="none"/>
                <w:u w:val="none"/>
                <w:lang w:val="en-US" w:eastAsia="zh-CN"/>
              </w:rPr>
              <w:br/>
            </w:r>
            <w:r>
              <w:rPr>
                <w:rFonts w:hint="eastAsia" w:ascii="仿宋" w:hAnsi="仿宋" w:eastAsia="仿宋" w:cs="仿宋"/>
                <w:i w:val="0"/>
                <w:iCs w:val="0"/>
                <w:color w:val="auto"/>
                <w:sz w:val="20"/>
                <w:szCs w:val="20"/>
                <w:highlight w:val="none"/>
                <w:u w:val="none"/>
                <w:lang w:val="en-US" w:eastAsia="zh-CN"/>
              </w:rPr>
              <w:t xml:space="preserve">（本地化部署）</w:t>
            </w:r>
            <w:r/>
          </w:p>
        </w:tc>
        <w:tc>
          <w:tcPr>
            <w:shd w:val="clear" w:color="auto" w:fill="auto"/>
            <w:tcW w:w="5970" w:type="dxa"/>
            <w:vAlign w:val="center"/>
            <w:textDirection w:val="lrTb"/>
            <w:noWrap w:val="false"/>
          </w:tcPr>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平台由无人机基础管理平台和无人</w:t>
            </w:r>
            <w:r>
              <w:rPr>
                <w:rFonts w:hint="eastAsia" w:ascii="仿宋" w:hAnsi="仿宋" w:eastAsia="仿宋" w:cs="仿宋"/>
                <w:color w:val="auto"/>
                <w:sz w:val="20"/>
                <w:szCs w:val="20"/>
                <w:highlight w:val="none"/>
                <w:lang w:val="en-US" w:eastAsia="zh-CN"/>
              </w:rPr>
              <w:t xml:space="preserve">校园智慧巡检</w:t>
            </w:r>
            <w:r>
              <w:rPr>
                <w:rFonts w:hint="eastAsia" w:ascii="仿宋" w:hAnsi="仿宋" w:eastAsia="仿宋" w:cs="仿宋"/>
                <w:color w:val="auto"/>
                <w:sz w:val="20"/>
                <w:szCs w:val="20"/>
                <w:highlight w:val="none"/>
              </w:rPr>
              <w:t xml:space="preserve">应用平台俩大模块组成；</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一、无人机基础管理平台</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1.支持接入行业应用无人机，可实时显示无人机位置信息，飞行状态数据，可远程操控云台相机俯仰、旋转等远程操作。同时支持接入市面上主流品牌无人机。</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2.支持实时监控查看在线无人机列表，地图叠加无人机位置</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3.支持飞行历史，可根据开始时间和时间区间范围查看飞行历史列表</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4.支持飞行历史页点击查看可调取飞行过程生成的各类影像</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5.支持设备管理查看所有注册的设备列表</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6</w:t>
            </w:r>
            <w:r>
              <w:rPr>
                <w:rFonts w:hint="eastAsia" w:ascii="仿宋" w:hAnsi="仿宋" w:eastAsia="仿宋" w:cs="仿宋"/>
                <w:color w:val="auto"/>
                <w:sz w:val="20"/>
                <w:szCs w:val="20"/>
                <w:highlight w:val="none"/>
              </w:rPr>
              <w:t xml:space="preserve">.支持设备名称信息编辑</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7</w:t>
            </w:r>
            <w:r>
              <w:rPr>
                <w:rFonts w:hint="eastAsia" w:ascii="仿宋" w:hAnsi="仿宋" w:eastAsia="仿宋" w:cs="仿宋"/>
                <w:color w:val="auto"/>
                <w:sz w:val="20"/>
                <w:szCs w:val="20"/>
                <w:highlight w:val="none"/>
              </w:rPr>
              <w:t xml:space="preserve">.支持无人机飞行动态数据查看</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 xml:space="preserve">8.支</w:t>
            </w:r>
            <w:r>
              <w:rPr>
                <w:rFonts w:hint="eastAsia" w:ascii="仿宋" w:hAnsi="仿宋" w:eastAsia="仿宋" w:cs="仿宋"/>
                <w:color w:val="auto"/>
                <w:sz w:val="20"/>
                <w:szCs w:val="20"/>
                <w:highlight w:val="none"/>
              </w:rPr>
              <w:t xml:space="preserve">持实时视频回传</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二、无人机</w:t>
            </w:r>
            <w:r>
              <w:rPr>
                <w:rFonts w:hint="eastAsia" w:ascii="仿宋" w:hAnsi="仿宋" w:eastAsia="仿宋" w:cs="仿宋"/>
                <w:color w:val="auto"/>
                <w:sz w:val="20"/>
                <w:szCs w:val="20"/>
                <w:highlight w:val="none"/>
                <w:lang w:val="en-US" w:eastAsia="zh-CN"/>
              </w:rPr>
              <w:t xml:space="preserve">智慧校园巡检</w:t>
            </w:r>
            <w:r>
              <w:rPr>
                <w:rFonts w:hint="eastAsia" w:ascii="仿宋" w:hAnsi="仿宋" w:eastAsia="仿宋" w:cs="仿宋"/>
                <w:color w:val="auto"/>
                <w:sz w:val="20"/>
                <w:szCs w:val="20"/>
                <w:highlight w:val="none"/>
              </w:rPr>
              <w:t xml:space="preserve">应用平台</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平台具有无人机智慧巡检应用功能，可应用于河湖、交通、安防、城市等巡检作业，具体功能有：</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▲1.具备无人机飞行轨迹实时记录查看，支持实时回传影像；</w:t>
            </w:r>
            <w:r>
              <w:rPr>
                <w:rFonts w:hint="eastAsia" w:ascii="仿宋" w:hAnsi="仿宋" w:eastAsia="仿宋" w:cs="仿宋"/>
                <w:b/>
                <w:bCs/>
                <w:color w:val="auto"/>
                <w:sz w:val="20"/>
                <w:szCs w:val="20"/>
                <w:highlight w:val="none"/>
              </w:rPr>
              <w:t xml:space="preserve">（</w:t>
            </w:r>
            <w:r>
              <w:rPr>
                <w:rFonts w:hint="eastAsia" w:ascii="仿宋" w:hAnsi="仿宋" w:eastAsia="仿宋" w:cs="仿宋"/>
                <w:b/>
                <w:bCs/>
                <w:color w:val="auto"/>
                <w:sz w:val="20"/>
                <w:szCs w:val="20"/>
                <w:highlight w:val="none"/>
                <w:lang w:eastAsia="zh-CN"/>
              </w:rPr>
              <w:t xml:space="preserve">提供功能的视频</w:t>
            </w:r>
            <w:r>
              <w:rPr>
                <w:rFonts w:hint="eastAsia" w:ascii="仿宋" w:hAnsi="仿宋" w:eastAsia="仿宋" w:cs="仿宋"/>
                <w:b/>
                <w:bCs/>
                <w:color w:val="auto"/>
                <w:sz w:val="20"/>
                <w:szCs w:val="20"/>
                <w:highlight w:val="none"/>
                <w:lang w:val="en-US" w:eastAsia="zh-CN"/>
              </w:rPr>
              <w:t xml:space="preserve">佐证</w:t>
            </w:r>
            <w:r>
              <w:rPr>
                <w:rFonts w:hint="eastAsia" w:ascii="仿宋" w:hAnsi="仿宋" w:eastAsia="仿宋" w:cs="仿宋"/>
                <w:b/>
                <w:bCs/>
                <w:color w:val="auto"/>
                <w:sz w:val="20"/>
                <w:szCs w:val="20"/>
                <w:highlight w:val="none"/>
              </w:rPr>
              <w:t xml:space="preserve">，</w:t>
            </w:r>
            <w:r>
              <w:rPr>
                <w:rFonts w:hint="eastAsia" w:ascii="仿宋" w:hAnsi="仿宋" w:eastAsia="仿宋" w:cs="仿宋"/>
                <w:b/>
                <w:bCs/>
                <w:color w:val="auto"/>
                <w:sz w:val="20"/>
                <w:szCs w:val="20"/>
                <w:highlight w:val="none"/>
                <w:lang w:val="en-US"/>
              </w:rPr>
              <w:t xml:space="preserve">未提供或不符合要求视为负偏离</w:t>
            </w:r>
            <w:r>
              <w:rPr>
                <w:rFonts w:hint="eastAsia" w:ascii="仿宋" w:hAnsi="仿宋" w:eastAsia="仿宋" w:cs="仿宋"/>
                <w:b/>
                <w:bCs/>
                <w:color w:val="auto"/>
                <w:sz w:val="20"/>
                <w:szCs w:val="20"/>
                <w:highlight w:val="none"/>
              </w:rPr>
              <w:t xml:space="preserve">）</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2.具备远程操控无人机云台功能，可控制云台俯仰、旋转查看实时回传影像；</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▲3.具备AI智能识别功能，可根据实时回传影像自动实时智能识别并储存自动存储实时识别影像；</w:t>
            </w:r>
            <w:r>
              <w:rPr>
                <w:rFonts w:hint="eastAsia" w:ascii="仿宋" w:hAnsi="仿宋" w:eastAsia="仿宋" w:cs="仿宋"/>
                <w:b/>
                <w:bCs/>
                <w:color w:val="auto"/>
                <w:sz w:val="20"/>
                <w:szCs w:val="20"/>
                <w:highlight w:val="none"/>
              </w:rPr>
              <w:t xml:space="preserve">（</w:t>
            </w:r>
            <w:r>
              <w:rPr>
                <w:rFonts w:hint="eastAsia" w:ascii="仿宋" w:hAnsi="仿宋" w:eastAsia="仿宋" w:cs="仿宋"/>
                <w:b/>
                <w:bCs/>
                <w:color w:val="auto"/>
                <w:sz w:val="20"/>
                <w:szCs w:val="20"/>
                <w:highlight w:val="none"/>
                <w:lang w:eastAsia="zh-CN"/>
              </w:rPr>
              <w:t xml:space="preserve">提供功能的视频</w:t>
            </w:r>
            <w:r>
              <w:rPr>
                <w:rFonts w:hint="eastAsia" w:ascii="仿宋" w:hAnsi="仿宋" w:eastAsia="仿宋" w:cs="仿宋"/>
                <w:b/>
                <w:bCs/>
                <w:color w:val="auto"/>
                <w:sz w:val="20"/>
                <w:szCs w:val="20"/>
                <w:highlight w:val="none"/>
                <w:lang w:val="en-US" w:eastAsia="zh-CN"/>
              </w:rPr>
              <w:t xml:space="preserve">佐证</w:t>
            </w:r>
            <w:r>
              <w:rPr>
                <w:rFonts w:hint="eastAsia" w:ascii="仿宋" w:hAnsi="仿宋" w:eastAsia="仿宋" w:cs="仿宋"/>
                <w:b/>
                <w:bCs/>
                <w:color w:val="auto"/>
                <w:sz w:val="20"/>
                <w:szCs w:val="20"/>
                <w:highlight w:val="none"/>
              </w:rPr>
              <w:t xml:space="preserve">，</w:t>
            </w:r>
            <w:r>
              <w:rPr>
                <w:rFonts w:hint="eastAsia" w:ascii="仿宋" w:hAnsi="仿宋" w:eastAsia="仿宋" w:cs="仿宋"/>
                <w:b/>
                <w:bCs/>
                <w:color w:val="auto"/>
                <w:sz w:val="20"/>
                <w:szCs w:val="20"/>
                <w:highlight w:val="none"/>
                <w:lang w:val="en-US"/>
              </w:rPr>
              <w:t xml:space="preserve">未提供或不符合要求视为负偏离</w:t>
            </w:r>
            <w:r>
              <w:rPr>
                <w:rFonts w:hint="eastAsia" w:ascii="仿宋" w:hAnsi="仿宋" w:eastAsia="仿宋" w:cs="仿宋"/>
                <w:b/>
                <w:bCs/>
                <w:color w:val="auto"/>
                <w:sz w:val="20"/>
                <w:szCs w:val="20"/>
                <w:highlight w:val="none"/>
              </w:rPr>
              <w:t xml:space="preserve">）</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▲4.具备问题点分布展示功能，无人机排查成果可在问题点查看问题信息，包含影像、经纬度、监测时间等信息；</w:t>
            </w:r>
            <w:r>
              <w:rPr>
                <w:rFonts w:hint="eastAsia" w:ascii="仿宋" w:hAnsi="仿宋" w:eastAsia="仿宋" w:cs="仿宋"/>
                <w:b/>
                <w:bCs/>
                <w:color w:val="auto"/>
                <w:sz w:val="20"/>
                <w:szCs w:val="20"/>
                <w:highlight w:val="none"/>
              </w:rPr>
              <w:t xml:space="preserve">（</w:t>
            </w:r>
            <w:r>
              <w:rPr>
                <w:rFonts w:hint="eastAsia" w:ascii="仿宋" w:hAnsi="仿宋" w:eastAsia="仿宋" w:cs="仿宋"/>
                <w:b/>
                <w:bCs/>
                <w:color w:val="auto"/>
                <w:sz w:val="20"/>
                <w:szCs w:val="20"/>
                <w:highlight w:val="none"/>
                <w:lang w:eastAsia="zh-CN"/>
              </w:rPr>
              <w:t xml:space="preserve">提供功能的视频</w:t>
            </w:r>
            <w:r>
              <w:rPr>
                <w:rFonts w:hint="eastAsia" w:ascii="仿宋" w:hAnsi="仿宋" w:eastAsia="仿宋" w:cs="仿宋"/>
                <w:b/>
                <w:bCs/>
                <w:color w:val="auto"/>
                <w:sz w:val="20"/>
                <w:szCs w:val="20"/>
                <w:highlight w:val="none"/>
                <w:lang w:val="en-US" w:eastAsia="zh-CN"/>
              </w:rPr>
              <w:t xml:space="preserve">佐证</w:t>
            </w:r>
            <w:r>
              <w:rPr>
                <w:rFonts w:hint="eastAsia" w:ascii="仿宋" w:hAnsi="仿宋" w:eastAsia="仿宋" w:cs="仿宋"/>
                <w:b/>
                <w:bCs/>
                <w:color w:val="auto"/>
                <w:sz w:val="20"/>
                <w:szCs w:val="20"/>
                <w:highlight w:val="none"/>
              </w:rPr>
              <w:t xml:space="preserve">，</w:t>
            </w:r>
            <w:r>
              <w:rPr>
                <w:rFonts w:hint="eastAsia" w:ascii="仿宋" w:hAnsi="仿宋" w:eastAsia="仿宋" w:cs="仿宋"/>
                <w:b/>
                <w:bCs/>
                <w:color w:val="auto"/>
                <w:sz w:val="20"/>
                <w:szCs w:val="20"/>
                <w:highlight w:val="none"/>
                <w:lang w:val="en-US"/>
              </w:rPr>
              <w:t xml:space="preserve">未提供或不符合要求视为负偏离</w:t>
            </w:r>
            <w:r>
              <w:rPr>
                <w:rFonts w:hint="eastAsia" w:ascii="仿宋" w:hAnsi="仿宋" w:eastAsia="仿宋" w:cs="仿宋"/>
                <w:b/>
                <w:bCs/>
                <w:color w:val="auto"/>
                <w:sz w:val="20"/>
                <w:szCs w:val="20"/>
                <w:highlight w:val="none"/>
              </w:rPr>
              <w:t xml:space="preserve">）</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5.平台展示地图具备夜景图、卫星图、行政图切换查看地图页面；</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6.页面具备问题汇总统计展示，方便对排查的问题点进行现场处理工作；</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7.具备问题清单，可根据问题查看问题点信息；</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三、平台提供手机APP功能，具体功能如下：</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1.具备电子地图及地图切换功能；</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▲2.具备原地定位功能，可根据APP终端，自动定位所在位置；</w:t>
            </w:r>
            <w:r>
              <w:rPr>
                <w:rFonts w:hint="eastAsia" w:ascii="仿宋" w:hAnsi="仿宋" w:eastAsia="仿宋" w:cs="仿宋"/>
                <w:b/>
                <w:bCs/>
                <w:color w:val="auto"/>
                <w:sz w:val="20"/>
                <w:szCs w:val="20"/>
                <w:highlight w:val="none"/>
              </w:rPr>
              <w:t xml:space="preserve">（</w:t>
            </w:r>
            <w:r>
              <w:rPr>
                <w:rFonts w:hint="eastAsia" w:ascii="仿宋" w:hAnsi="仿宋" w:eastAsia="仿宋" w:cs="仿宋"/>
                <w:b/>
                <w:bCs/>
                <w:color w:val="auto"/>
                <w:sz w:val="20"/>
                <w:szCs w:val="20"/>
                <w:highlight w:val="none"/>
                <w:lang w:eastAsia="zh-CN"/>
              </w:rPr>
              <w:t xml:space="preserve">提供功能的视频</w:t>
            </w:r>
            <w:r>
              <w:rPr>
                <w:rFonts w:hint="eastAsia" w:ascii="仿宋" w:hAnsi="仿宋" w:eastAsia="仿宋" w:cs="仿宋"/>
                <w:b/>
                <w:bCs/>
                <w:color w:val="auto"/>
                <w:sz w:val="20"/>
                <w:szCs w:val="20"/>
                <w:highlight w:val="none"/>
                <w:lang w:val="en-US" w:eastAsia="zh-CN"/>
              </w:rPr>
              <w:t xml:space="preserve">佐证</w:t>
            </w:r>
            <w:r>
              <w:rPr>
                <w:rFonts w:hint="eastAsia" w:ascii="仿宋" w:hAnsi="仿宋" w:eastAsia="仿宋" w:cs="仿宋"/>
                <w:b/>
                <w:bCs/>
                <w:color w:val="auto"/>
                <w:sz w:val="20"/>
                <w:szCs w:val="20"/>
                <w:highlight w:val="none"/>
              </w:rPr>
              <w:t xml:space="preserve">，</w:t>
            </w:r>
            <w:r>
              <w:rPr>
                <w:rFonts w:hint="eastAsia" w:ascii="仿宋" w:hAnsi="仿宋" w:eastAsia="仿宋" w:cs="仿宋"/>
                <w:b/>
                <w:bCs/>
                <w:color w:val="auto"/>
                <w:sz w:val="20"/>
                <w:szCs w:val="20"/>
                <w:highlight w:val="none"/>
                <w:lang w:val="en-US"/>
              </w:rPr>
              <w:t xml:space="preserve">未提供或不符合要求视为负偏离</w:t>
            </w:r>
            <w:r>
              <w:rPr>
                <w:rFonts w:hint="eastAsia" w:ascii="仿宋" w:hAnsi="仿宋" w:eastAsia="仿宋" w:cs="仿宋"/>
                <w:b/>
                <w:bCs/>
                <w:color w:val="auto"/>
                <w:sz w:val="20"/>
                <w:szCs w:val="20"/>
                <w:highlight w:val="none"/>
              </w:rPr>
              <w:t xml:space="preserve">）</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3.具备二维码扫描功能，对无人机巡检到的问题点信息可快速扫码查看；</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4.具备问题点统计查看；</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5.具备列表展示，可根据列表信息查看无人机巡检问题及所在位置；</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6.具备问题点自动定位导航功能，可以根据无人机巡检到的问题点信息选择自动导航至问题点现场查看现场实际情况；</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7.可根据PC端巡检出的问题开展现场处理工作，具有现场核实问题点信息并上报；</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8.具备现场添加问题功能，无人机漏巡检或未巡检到问题，可以在现场添加问题点信息；</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四、其他</w:t>
            </w:r>
            <w:r/>
          </w:p>
          <w:p>
            <w:pPr>
              <w:numPr>
                <w:ilvl w:val="0"/>
                <w:numId w:val="0"/>
              </w:numPr>
              <w:ind w:left="0" w:firstLine="0"/>
              <w:keepLines w:val="0"/>
              <w:keepNext w:val="0"/>
              <w:pageBreakBefore w:val="0"/>
              <w:rPr>
                <w:rFonts w:hint="eastAsia" w:ascii="仿宋" w:hAnsi="仿宋" w:eastAsia="仿宋" w:cs="仿宋"/>
                <w:i w:val="0"/>
                <w:iCs w:val="0"/>
                <w:color w:val="auto"/>
                <w:sz w:val="20"/>
                <w:szCs w:val="20"/>
                <w:highlight w:val="none"/>
                <w:u w:val="none"/>
                <w:lang w:val="en-US" w:eastAsia="zh-CN" w:bidi="ar-SA"/>
              </w:rPr>
            </w:pPr>
            <w:r>
              <w:rPr>
                <w:rFonts w:hint="eastAsia" w:ascii="仿宋" w:hAnsi="仿宋" w:eastAsia="仿宋" w:cs="仿宋"/>
                <w:color w:val="auto"/>
                <w:sz w:val="20"/>
                <w:szCs w:val="20"/>
                <w:highlight w:val="none"/>
              </w:rPr>
              <w:t xml:space="preserve">▲1.平台可以进行二次开发，要求提供二次开发功能承诺函。</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1套</w:t>
            </w:r>
            <w:r/>
          </w:p>
        </w:tc>
      </w:tr>
      <w:tr>
        <w:trPr>
          <w:trHeight w:val="1519"/>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17</w:t>
            </w:r>
            <w:r/>
          </w:p>
        </w:tc>
        <w:tc>
          <w:tcPr>
            <w:gridSpan w:val="2"/>
            <w:shd w:val="clear" w:color="auto" w:fill="auto"/>
            <w:tcW w:w="191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eastAsia" w:ascii="仿宋" w:hAnsi="仿宋" w:eastAsia="仿宋" w:cs="仿宋"/>
                <w:i w:val="0"/>
                <w:iCs w:val="0"/>
                <w:color w:val="auto"/>
                <w:sz w:val="20"/>
                <w:szCs w:val="20"/>
                <w:highlight w:val="none"/>
                <w:u w:val="none"/>
                <w:lang w:val="en-US" w:eastAsia="zh-CN"/>
              </w:rPr>
              <w:t xml:space="preserve">AI盒子</w:t>
            </w:r>
            <w:r/>
          </w:p>
        </w:tc>
        <w:tc>
          <w:tcPr>
            <w:shd w:val="clear" w:color="auto" w:fill="auto"/>
            <w:tcW w:w="5970" w:type="dxa"/>
            <w:vAlign w:val="center"/>
            <w:textDirection w:val="lrTb"/>
            <w:noWrap w:val="false"/>
          </w:tcPr>
          <w:p>
            <w:pPr>
              <w:ind w:left="0"/>
              <w:keepLines w:val="0"/>
              <w:keepNext w:val="0"/>
              <w:pageBreakBefore w:val="0"/>
              <w:rPr>
                <w:rFonts w:hint="default" w:ascii="仿宋" w:hAnsi="仿宋" w:eastAsia="仿宋" w:cs="仿宋"/>
                <w:color w:val="auto"/>
                <w:sz w:val="20"/>
                <w:szCs w:val="20"/>
                <w:highlight w:val="none"/>
                <w:lang w:val="en-US"/>
              </w:rPr>
            </w:pPr>
            <w:r>
              <w:rPr>
                <w:rFonts w:hint="eastAsia" w:ascii="仿宋" w:hAnsi="仿宋" w:eastAsia="仿宋" w:cs="仿宋"/>
                <w:color w:val="auto"/>
                <w:sz w:val="20"/>
                <w:szCs w:val="20"/>
                <w:highlight w:val="none"/>
              </w:rPr>
              <w:t xml:space="preserve">GPU：</w:t>
            </w: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T4</w:t>
            </w:r>
            <w:r>
              <w:rPr>
                <w:rFonts w:hint="eastAsia" w:ascii="宋体" w:hAnsi="宋体" w:cs="宋体"/>
                <w:color w:val="auto"/>
                <w:sz w:val="21"/>
                <w:szCs w:val="21"/>
                <w:highlight w:val="none"/>
                <w:lang w:val="en-US" w:eastAsia="zh-CN"/>
              </w:rPr>
              <w:t xml:space="preserve"> 性能</w:t>
            </w:r>
            <w:r>
              <w:rPr>
                <w:rFonts w:hint="eastAsia" w:ascii="仿宋" w:hAnsi="仿宋" w:eastAsia="仿宋" w:cs="仿宋"/>
                <w:color w:val="auto"/>
                <w:sz w:val="20"/>
                <w:szCs w:val="20"/>
                <w:highlight w:val="none"/>
              </w:rPr>
              <w:t xml:space="preserve">16GB ×1（支持 FP16/INT8，70W TDP）</w:t>
            </w:r>
            <w:r/>
          </w:p>
          <w:p>
            <w:pPr>
              <w:rPr>
                <w:rFonts w:hint="eastAsia" w:ascii="宋体" w:hAnsi="宋体" w:eastAsia="宋体" w:cs="宋体"/>
                <w:color w:val="auto"/>
                <w:sz w:val="21"/>
                <w:szCs w:val="21"/>
                <w:highlight w:val="none"/>
              </w:rPr>
            </w:pPr>
            <w:r>
              <w:rPr>
                <w:rFonts w:hint="eastAsia" w:ascii="仿宋" w:hAnsi="仿宋" w:eastAsia="仿宋" w:cs="仿宋"/>
                <w:color w:val="auto"/>
                <w:sz w:val="20"/>
                <w:szCs w:val="20"/>
                <w:highlight w:val="none"/>
              </w:rPr>
              <w:t xml:space="preserve">CPU：≥16 核 x86_64</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性能类似于</w:t>
            </w:r>
            <w:r>
              <w:rPr>
                <w:rFonts w:hint="eastAsia" w:ascii="宋体" w:hAnsi="宋体" w:eastAsia="宋体" w:cs="宋体"/>
                <w:color w:val="auto"/>
                <w:sz w:val="21"/>
                <w:szCs w:val="21"/>
                <w:highlight w:val="none"/>
              </w:rPr>
              <w:t xml:space="preserve">Xeon Silver/AMD EPYC 16C </w:t>
            </w:r>
            <w:r>
              <w:rPr>
                <w:rFonts w:hint="eastAsia" w:ascii="宋体" w:hAnsi="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以上）</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内存：64GB ECC（如需更多并发可升到 128GB）</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存储：1TB NVMe（系统与缓存） + 4TB SATA SSD/HDD（数据与影像归档）</w:t>
            </w:r>
            <w:r/>
          </w:p>
          <w:p>
            <w:pPr>
              <w:ind w:left="0"/>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网络：双口 1GbE（可选 10GbE 以加速视频/数据回传）</w:t>
            </w:r>
            <w:r/>
          </w:p>
          <w:p>
            <w:pPr>
              <w:ind w:left="0"/>
              <w:jc w:val="both"/>
              <w:keepLines w:val="0"/>
              <w:keepNext w:val="0"/>
              <w:pageBreakBefore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eastAsia" w:ascii="仿宋" w:hAnsi="仿宋" w:eastAsia="仿宋" w:cs="仿宋"/>
                <w:color w:val="auto"/>
                <w:sz w:val="20"/>
                <w:szCs w:val="20"/>
                <w:highlight w:val="none"/>
              </w:rPr>
              <w:t xml:space="preserve">系统与驱动：</w:t>
            </w:r>
            <w:r>
              <w:rPr>
                <w:rFonts w:hint="eastAsia" w:ascii="仿宋" w:hAnsi="仿宋" w:eastAsia="仿宋" w:cs="仿宋"/>
                <w:color w:val="auto"/>
                <w:sz w:val="20"/>
                <w:szCs w:val="20"/>
                <w:highlight w:val="none"/>
                <w:lang w:val="en-US" w:eastAsia="zh-CN"/>
              </w:rPr>
              <w:t xml:space="preserve">类似</w:t>
            </w:r>
            <w:r>
              <w:rPr>
                <w:rFonts w:hint="eastAsia" w:ascii="仿宋" w:hAnsi="仿宋" w:eastAsia="仿宋" w:cs="仿宋"/>
                <w:color w:val="auto"/>
                <w:sz w:val="20"/>
                <w:szCs w:val="20"/>
                <w:highlight w:val="none"/>
              </w:rPr>
              <w:t xml:space="preserve">Ubuntu 22.04 LTS</w:t>
            </w:r>
            <w:r>
              <w:rPr>
                <w:rFonts w:hint="eastAsia" w:ascii="仿宋" w:hAnsi="仿宋" w:eastAsia="仿宋" w:cs="仿宋"/>
                <w:color w:val="auto"/>
                <w:sz w:val="20"/>
                <w:szCs w:val="20"/>
                <w:highlight w:val="none"/>
                <w:lang w:val="en-US" w:eastAsia="zh-CN"/>
              </w:rPr>
              <w:t xml:space="preserve">或同类适配确保可用的操作系统</w:t>
            </w:r>
            <w:r>
              <w:rPr>
                <w:rFonts w:hint="eastAsia" w:ascii="仿宋" w:hAnsi="仿宋" w:eastAsia="仿宋" w:cs="仿宋"/>
                <w:color w:val="auto"/>
                <w:sz w:val="20"/>
                <w:szCs w:val="20"/>
                <w:highlight w:val="none"/>
              </w:rPr>
              <w:t xml:space="preserve">；CUDA 12.x、cuDNN、TensorRT 8.x</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1套</w:t>
            </w:r>
            <w:r/>
          </w:p>
        </w:tc>
      </w:tr>
      <w:tr>
        <w:trPr>
          <w:trHeight w:val="7558"/>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18</w:t>
            </w:r>
            <w:r/>
          </w:p>
        </w:tc>
        <w:tc>
          <w:tcPr>
            <w:gridSpan w:val="2"/>
            <w:shd w:val="clear" w:color="auto" w:fill="auto"/>
            <w:tcW w:w="191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eastAsia" w:ascii="仿宋" w:hAnsi="仿宋" w:eastAsia="仿宋" w:cs="仿宋"/>
                <w:i w:val="0"/>
                <w:iCs w:val="0"/>
                <w:color w:val="auto"/>
                <w:sz w:val="20"/>
                <w:szCs w:val="20"/>
                <w:highlight w:val="none"/>
                <w:u w:val="none"/>
                <w:lang w:val="en-US" w:eastAsia="zh-CN"/>
              </w:rPr>
              <w:t xml:space="preserve">AI算法</w:t>
            </w:r>
            <w:r/>
          </w:p>
        </w:tc>
        <w:tc>
          <w:tcPr>
            <w:shd w:val="clear" w:color="auto" w:fill="auto"/>
            <w:tcW w:w="5970" w:type="dxa"/>
            <w:vAlign w:val="center"/>
            <w:textDirection w:val="lrTb"/>
            <w:noWrap w:val="false"/>
          </w:tcPr>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1. 多算法并行：同时运行“乱停车识别 / 垃圾乱堆放 / 人员异常聚集/校园围栏预警”四类算法，支持按流路独立启停与阈值配置。</w:t>
            </w:r>
            <w:r/>
          </w:p>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2. 实时流接入：支持 RTMP / FLV输入，H.264/H.265 解码（NVDEC 硬解）。</w:t>
            </w:r>
            <w:r/>
          </w:p>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3. 实时推理并发：典型支持 ≤4 路 1080p@25fps 混合并发。</w:t>
            </w:r>
            <w:r/>
          </w:p>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4. 硬件编解码：NVDEC 硬解 + NVENC 硬编。</w:t>
            </w:r>
            <w:r/>
          </w:p>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5. 模型格式与加速：原生 PyTorch，支持动态输入尺寸与批处理。</w:t>
            </w:r>
            <w:r/>
          </w:p>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6. 乱停车识别能力：支持车位线/车道线标注、轨迹跟踪（ID 保持）、“进入-停留-超时”规则。</w:t>
            </w:r>
            <w:r/>
          </w:p>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7. 垃圾乱堆放识别能力：内置“塑料袋/瓶/泡沫/纸箱/杂物”类目扩展框架。</w:t>
            </w:r>
            <w:r/>
          </w:p>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8. 人员异常聚集能力：支持人头检测/密度估计两种模式，网格/区域密度阈值触发规则。</w:t>
            </w:r>
            <w:r/>
          </w:p>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9.校园围栏预警能力：在围栏指定区域设置预警值，当发现有学生靠近预警区域中进行自动报警。</w:t>
            </w:r>
            <w:r/>
          </w:p>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10. 问题点生成：每次告警自动生成“问题卡片”（时间、经纬度/ROI、截图/短视频、类别、阈值命中详情）。</w:t>
            </w:r>
            <w:r/>
          </w:p>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11. 实时告警联动：Webhook/HTTP、MQTT推送；支持短信/邮件对接与移动端推送适配。</w:t>
            </w:r>
            <w:r/>
          </w:p>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12. 回传与回放：AI 叠加流二次推流（RTMP/FLV），并可同步输出“纯净流 + 元数据”供平台前端叠加。</w:t>
            </w:r>
            <w:r/>
          </w:p>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13. 检索与导出：按时间/类别/阈值/位置检索事件，一键导出证据包（JSON元数据+图片/短视频）。</w:t>
            </w:r>
            <w:r/>
          </w:p>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14. 云台控制透传：对接平台的云台控制 API，支持命令透传与权限校验；可按事件自动回看/回放指定时间窗。</w:t>
            </w:r>
            <w:r/>
          </w:p>
          <w:p>
            <w:pPr>
              <w:ind w:left="0"/>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15. 可靠性：输入断流自动重连、输出推流失败重试；进程/容器看门狗与自动拉起；异常帧隔离、不致命错误降级运行。</w:t>
            </w:r>
            <w:r/>
          </w:p>
          <w:p>
            <w:pPr>
              <w:ind w:left="0"/>
              <w:jc w:val="both"/>
              <w:keepLines w:val="0"/>
              <w:keepNext w:val="0"/>
              <w:pageBreakBefore w:val="0"/>
              <w:widowControl/>
              <w:rPr>
                <w:rFonts w:hint="eastAsia" w:ascii="仿宋" w:hAnsi="仿宋" w:eastAsia="仿宋" w:cs="仿宋"/>
                <w:color w:val="auto"/>
                <w:sz w:val="20"/>
                <w:szCs w:val="20"/>
                <w:highlight w:val="none"/>
                <w:lang w:val="en-US" w:eastAsia="zh-CN"/>
              </w:rPr>
              <w:suppressLineNumbers w:val="0"/>
            </w:pPr>
            <w:r>
              <w:rPr>
                <w:rFonts w:hint="eastAsia" w:ascii="仿宋" w:hAnsi="仿宋" w:eastAsia="仿宋" w:cs="仿宋"/>
                <w:color w:val="auto"/>
                <w:sz w:val="20"/>
                <w:szCs w:val="20"/>
                <w:highlight w:val="none"/>
                <w:lang w:val="en-US" w:eastAsia="zh-CN"/>
              </w:rPr>
              <w:t xml:space="preserve">16. 接口标准化：符合 GB/T 28181（可选网关对接）、ONVIF（可选）、HTTP/1.1/2、WebSocket、Protobuf/JSON。</w:t>
            </w:r>
            <w:r/>
          </w:p>
          <w:p>
            <w:pPr>
              <w:ind w:left="0"/>
              <w:jc w:val="both"/>
              <w:keepLines w:val="0"/>
              <w:keepNext w:val="0"/>
              <w:pageBreakBefore w:val="0"/>
              <w:widowControl/>
              <w:rPr>
                <w:rFonts w:hint="eastAsia" w:ascii="仿宋" w:hAnsi="仿宋" w:eastAsia="仿宋" w:cs="仿宋"/>
                <w:color w:val="auto"/>
                <w:sz w:val="20"/>
                <w:szCs w:val="20"/>
                <w:highlight w:val="none"/>
                <w:lang w:val="en-US" w:eastAsia="zh-CN"/>
              </w:rPr>
              <w:suppressLineNumbers w:val="0"/>
            </w:pPr>
            <w:r>
              <w:rPr>
                <w:rFonts w:hint="eastAsia" w:ascii="仿宋" w:hAnsi="仿宋" w:eastAsia="仿宋" w:cs="仿宋"/>
                <w:color w:val="auto"/>
                <w:sz w:val="20"/>
                <w:szCs w:val="20"/>
                <w:highlight w:val="none"/>
                <w:lang w:val="en-US" w:eastAsia="zh-CN"/>
              </w:rPr>
              <w:t xml:space="preserve">17.控制主机，</w:t>
            </w:r>
            <w:r>
              <w:rPr>
                <w:rFonts w:hint="eastAsia" w:ascii="仿宋" w:hAnsi="仿宋" w:eastAsia="仿宋" w:cs="仿宋"/>
                <w:color w:val="auto"/>
                <w:sz w:val="20"/>
                <w:szCs w:val="20"/>
                <w:highlight w:val="none"/>
              </w:rPr>
              <w:t xml:space="preserve">能轻松流畅地进行平面创作，代码编程，数据处理等高强度运算处理工作</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lang w:val="en-US" w:eastAsia="zh-CN"/>
              </w:rPr>
              <w:t xml:space="preserve">12核20线程，</w:t>
            </w:r>
            <w:r>
              <w:rPr>
                <w:rFonts w:hint="eastAsia" w:ascii="仿宋" w:hAnsi="仿宋" w:eastAsia="仿宋" w:cs="仿宋"/>
                <w:color w:val="auto"/>
                <w:sz w:val="20"/>
                <w:szCs w:val="20"/>
                <w:highlight w:val="none"/>
              </w:rPr>
              <w:t xml:space="preserve">16GB</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512G</w:t>
            </w:r>
            <w:r>
              <w:rPr>
                <w:rFonts w:hint="eastAsia" w:ascii="仿宋" w:hAnsi="仿宋" w:eastAsia="仿宋" w:cs="仿宋"/>
                <w:color w:val="auto"/>
                <w:sz w:val="20"/>
                <w:szCs w:val="20"/>
                <w:highlight w:val="none"/>
                <w:lang w:val="en-US" w:eastAsia="zh-CN"/>
              </w:rPr>
              <w:t xml:space="preserve">+</w:t>
            </w:r>
            <w:r>
              <w:rPr>
                <w:rFonts w:hint="eastAsia" w:ascii="仿宋" w:hAnsi="仿宋" w:eastAsia="仿宋" w:cs="仿宋"/>
                <w:color w:val="auto"/>
                <w:sz w:val="20"/>
                <w:szCs w:val="20"/>
                <w:highlight w:val="none"/>
              </w:rPr>
              <w:t xml:space="preserve">1T</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RTX2060 6G</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21.5</w:t>
            </w:r>
            <w:r>
              <w:rPr>
                <w:rFonts w:hint="eastAsia" w:ascii="仿宋" w:hAnsi="仿宋" w:eastAsia="仿宋" w:cs="仿宋"/>
                <w:color w:val="auto"/>
                <w:sz w:val="20"/>
                <w:szCs w:val="20"/>
                <w:highlight w:val="none"/>
                <w:lang w:val="en-US" w:eastAsia="zh-CN"/>
              </w:rPr>
              <w:t xml:space="preserve">LED。</w:t>
            </w:r>
            <w:r/>
          </w:p>
          <w:p>
            <w:pPr>
              <w:ind w:left="0"/>
              <w:jc w:val="both"/>
              <w:keepLines w:val="0"/>
              <w:keepNext w:val="0"/>
              <w:pageBreakBefore w:val="0"/>
              <w:widowControl/>
              <w:rPr>
                <w:rFonts w:hint="eastAsia" w:ascii="仿宋" w:hAnsi="仿宋" w:eastAsia="仿宋" w:cs="仿宋"/>
                <w:color w:val="auto"/>
                <w:sz w:val="20"/>
                <w:szCs w:val="20"/>
                <w:highlight w:val="none"/>
                <w:lang w:val="en-US" w:eastAsia="zh-CN"/>
              </w:rPr>
              <w:suppressLineNumbers w:val="0"/>
            </w:pPr>
            <w:r>
              <w:rPr>
                <w:rFonts w:hint="eastAsia" w:ascii="仿宋" w:hAnsi="仿宋" w:eastAsia="仿宋" w:cs="仿宋"/>
                <w:color w:val="auto"/>
                <w:sz w:val="20"/>
                <w:szCs w:val="20"/>
                <w:highlight w:val="none"/>
                <w:lang w:val="en-US" w:eastAsia="zh-CN"/>
              </w:rPr>
              <w:t xml:space="preserve">18.算法本地部署硬件，完美适配软件平台：推荐配置</w:t>
            </w:r>
            <w:r>
              <w:rPr>
                <w:rFonts w:hint="eastAsia" w:ascii="仿宋" w:hAnsi="仿宋" w:eastAsia="仿宋" w:cs="仿宋"/>
                <w:color w:val="auto"/>
                <w:sz w:val="20"/>
                <w:szCs w:val="20"/>
                <w:highlight w:val="none"/>
              </w:rPr>
              <w:t xml:space="preserve">≥</w:t>
            </w:r>
            <w:r>
              <w:rPr>
                <w:rFonts w:hint="eastAsia" w:ascii="仿宋" w:hAnsi="仿宋" w:eastAsia="仿宋" w:cs="仿宋"/>
                <w:color w:val="auto"/>
                <w:sz w:val="20"/>
                <w:szCs w:val="20"/>
                <w:highlight w:val="none"/>
                <w:lang w:val="en-US" w:eastAsia="zh-CN"/>
              </w:rPr>
              <w:t xml:space="preserve">10核20线程，32GB，2*960G SSD+2*8T，4*千兆LAN，CentOS或同类适配确保可用的操作系统，</w:t>
            </w:r>
            <w:r>
              <w:rPr>
                <w:rFonts w:hint="eastAsia" w:ascii="仿宋" w:hAnsi="仿宋" w:eastAsia="仿宋" w:cs="仿宋"/>
                <w:color w:val="auto"/>
                <w:sz w:val="20"/>
                <w:szCs w:val="20"/>
                <w:highlight w:val="none"/>
              </w:rPr>
              <w:t xml:space="preserve">≥</w:t>
            </w:r>
            <w:r>
              <w:rPr>
                <w:rFonts w:hint="eastAsia" w:ascii="仿宋" w:hAnsi="仿宋" w:eastAsia="仿宋" w:cs="仿宋"/>
                <w:color w:val="auto"/>
                <w:sz w:val="20"/>
                <w:szCs w:val="20"/>
                <w:highlight w:val="none"/>
                <w:lang w:val="en-US" w:eastAsia="zh-CN"/>
              </w:rPr>
              <w:t xml:space="preserve">2*750W</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1套</w:t>
            </w:r>
            <w:r/>
          </w:p>
        </w:tc>
      </w:tr>
      <w:tr>
        <w:trPr>
          <w:trHeight w:val="3676"/>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19</w:t>
            </w:r>
            <w:r/>
          </w:p>
        </w:tc>
        <w:tc>
          <w:tcPr>
            <w:gridSpan w:val="2"/>
            <w:shd w:val="clear" w:color="auto" w:fill="auto"/>
            <w:tcW w:w="191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无人机自动机巢</w:t>
            </w:r>
            <w:r/>
          </w:p>
        </w:tc>
        <w:tc>
          <w:tcPr>
            <w:shd w:val="clear" w:color="auto" w:fill="auto"/>
            <w:tcW w:w="5970" w:type="dxa"/>
            <w:vAlign w:val="center"/>
            <w:textDirection w:val="lrTb"/>
            <w:noWrap w:val="false"/>
          </w:tcPr>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整机重量</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w:t>
            </w:r>
            <w:r>
              <w:rPr>
                <w:rFonts w:hint="eastAsia" w:ascii="仿宋" w:hAnsi="仿宋" w:eastAsia="仿宋" w:cs="仿宋"/>
                <w:color w:val="auto"/>
                <w:sz w:val="20"/>
                <w:szCs w:val="20"/>
                <w:highlight w:val="none"/>
                <w:lang w:val="en-US" w:eastAsia="zh-CN"/>
              </w:rPr>
              <w:t xml:space="preserve">34 千克（不包含飞行器）</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rPr>
              <w:t xml:space="preserve">外形尺寸</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lang w:val="en-US" w:eastAsia="zh-CN"/>
              </w:rPr>
              <w:t xml:space="preserve">舱盖开启：</w:t>
            </w:r>
            <w:r>
              <w:rPr>
                <w:rFonts w:hint="eastAsia" w:ascii="仿宋" w:hAnsi="仿宋" w:eastAsia="仿宋" w:cs="仿宋"/>
                <w:color w:val="auto"/>
                <w:sz w:val="20"/>
                <w:szCs w:val="20"/>
                <w:highlight w:val="none"/>
              </w:rPr>
              <w:t xml:space="preserve">≥</w:t>
            </w:r>
            <w:r>
              <w:rPr>
                <w:rFonts w:hint="eastAsia" w:ascii="仿宋" w:hAnsi="仿宋" w:eastAsia="仿宋" w:cs="仿宋"/>
                <w:color w:val="auto"/>
                <w:sz w:val="20"/>
                <w:szCs w:val="20"/>
                <w:highlight w:val="none"/>
                <w:lang w:val="en-US" w:eastAsia="zh-CN"/>
              </w:rPr>
              <w:t xml:space="preserve">长 1220 毫米，宽 580 毫米，高 410毫米</w:t>
            </w:r>
            <w:r>
              <w:rPr>
                <w:rFonts w:hint="eastAsia" w:ascii="仿宋" w:hAnsi="仿宋" w:eastAsia="仿宋" w:cs="仿宋"/>
                <w:color w:val="auto"/>
                <w:sz w:val="20"/>
                <w:szCs w:val="20"/>
                <w:highlight w:val="none"/>
                <w:lang w:val="en-US" w:eastAsia="zh-CN"/>
              </w:rPr>
              <w:br/>
            </w:r>
            <w:r>
              <w:rPr>
                <w:rFonts w:hint="eastAsia" w:ascii="仿宋" w:hAnsi="仿宋" w:eastAsia="仿宋" w:cs="仿宋"/>
                <w:color w:val="auto"/>
                <w:sz w:val="20"/>
                <w:szCs w:val="20"/>
                <w:highlight w:val="none"/>
              </w:rPr>
              <w:t xml:space="preserve">输入电压</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lang w:val="en-US" w:eastAsia="zh-CN"/>
              </w:rPr>
              <w:t xml:space="preserve">100 伏至 240 伏（交流电），50/60 Hz</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输入功率</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lang w:val="en-US" w:eastAsia="zh-CN"/>
              </w:rPr>
              <w:t xml:space="preserve">最大 1000 瓦</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工作环境温度</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lang w:val="en-US" w:eastAsia="zh-CN"/>
              </w:rPr>
              <w:t xml:space="preserve">-25°C 至 45°C</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防护等级</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lang w:val="en-US" w:eastAsia="zh-CN"/>
              </w:rPr>
              <w:t xml:space="preserve">IP55</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可收纳无人机数量</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lang w:val="en-US" w:eastAsia="zh-CN"/>
              </w:rPr>
              <w:t xml:space="preserve">1 台</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最大允许降落风速</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lang w:val="en-US" w:eastAsia="zh-CN"/>
              </w:rPr>
              <w:t xml:space="preserve">8 米/秒</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最大运行海拔高度</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w:t>
            </w:r>
            <w:r>
              <w:rPr>
                <w:rFonts w:hint="eastAsia" w:ascii="仿宋" w:hAnsi="仿宋" w:eastAsia="仿宋" w:cs="仿宋"/>
                <w:color w:val="auto"/>
                <w:sz w:val="20"/>
                <w:szCs w:val="20"/>
                <w:highlight w:val="none"/>
                <w:lang w:val="en-US" w:eastAsia="zh-CN"/>
              </w:rPr>
              <w:t xml:space="preserve">2500 米</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裸机重量：</w:t>
            </w:r>
            <w:r>
              <w:rPr>
                <w:rFonts w:hint="eastAsia" w:ascii="仿宋" w:hAnsi="仿宋" w:eastAsia="仿宋" w:cs="仿宋"/>
                <w:color w:val="auto"/>
                <w:sz w:val="20"/>
                <w:szCs w:val="20"/>
                <w:highlight w:val="none"/>
              </w:rPr>
              <w:t xml:space="preserve">≥</w:t>
            </w:r>
            <w:r>
              <w:rPr>
                <w:rFonts w:hint="eastAsia" w:ascii="仿宋" w:hAnsi="仿宋" w:eastAsia="仿宋" w:cs="仿宋"/>
                <w:color w:val="auto"/>
                <w:sz w:val="20"/>
                <w:szCs w:val="20"/>
                <w:highlight w:val="none"/>
                <w:lang w:val="en-US" w:eastAsia="zh-CN"/>
              </w:rPr>
              <w:t xml:space="preserve">1400 克</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最大起飞重量：</w:t>
            </w:r>
            <w:r>
              <w:rPr>
                <w:rFonts w:hint="eastAsia" w:ascii="仿宋" w:hAnsi="仿宋" w:eastAsia="仿宋" w:cs="仿宋"/>
                <w:color w:val="auto"/>
                <w:sz w:val="20"/>
                <w:szCs w:val="20"/>
                <w:highlight w:val="none"/>
              </w:rPr>
              <w:t xml:space="preserve">≥</w:t>
            </w:r>
            <w:r>
              <w:rPr>
                <w:rFonts w:hint="eastAsia" w:ascii="仿宋" w:hAnsi="仿宋" w:eastAsia="仿宋" w:cs="仿宋"/>
                <w:color w:val="auto"/>
                <w:sz w:val="20"/>
                <w:szCs w:val="20"/>
                <w:highlight w:val="none"/>
                <w:lang w:val="en-US" w:eastAsia="zh-CN"/>
              </w:rPr>
              <w:t xml:space="preserve">1600 克</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尺寸:≤长 340 毫米，宽 400 毫米，高 158 毫米（不含桨叶）</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轴距:对角线轴距：463.2 毫米</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最大上升速度:6 米/秒</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最大下降速度:6 米/秒</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最大水平飞行速度（海平面附近无风）:运动挡：前飞 21 米/秒，后飞 18 米/秒，侧飞 16 米/秒</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最大抗风速度:作业阶段抗风能力：12 米/秒</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最大起飞海拔高度:2500 米</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最长飞行时间:50 分钟</w:t>
            </w:r>
            <w:r>
              <w:rPr>
                <w:rFonts w:hint="eastAsia" w:ascii="仿宋" w:hAnsi="仿宋" w:eastAsia="仿宋" w:cs="仿宋"/>
                <w:color w:val="auto"/>
                <w:sz w:val="20"/>
                <w:szCs w:val="20"/>
                <w:highlight w:val="none"/>
                <w:lang w:val="en-US" w:eastAsia="zh-CN"/>
              </w:rPr>
              <w:br/>
            </w:r>
            <w:r>
              <w:rPr>
                <w:rFonts w:hint="eastAsia" w:ascii="仿宋" w:hAnsi="仿宋" w:eastAsia="仿宋" w:cs="仿宋"/>
                <w:color w:val="auto"/>
                <w:sz w:val="20"/>
                <w:szCs w:val="20"/>
                <w:highlight w:val="none"/>
                <w:lang w:val="en-US" w:eastAsia="zh-CN"/>
              </w:rPr>
              <w:t xml:space="preserve">最长悬停时间:40 分钟</w:t>
            </w:r>
            <w:r/>
          </w:p>
          <w:p>
            <w:pPr>
              <w:numPr>
                <w:ilvl w:val="0"/>
                <w:numId w:val="7"/>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最大作业半径:10 公里</w:t>
            </w:r>
            <w:r/>
          </w:p>
          <w:p>
            <w:pPr>
              <w:ind w:left="0"/>
              <w:jc w:val="both"/>
              <w:keepLines w:val="0"/>
              <w:keepNext w:val="0"/>
              <w:pageBreakBefore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eastAsia" w:ascii="仿宋" w:hAnsi="仿宋" w:eastAsia="仿宋" w:cs="仿宋"/>
                <w:color w:val="auto"/>
                <w:sz w:val="20"/>
                <w:szCs w:val="20"/>
                <w:highlight w:val="none"/>
                <w:lang w:val="en-US" w:eastAsia="zh-CN"/>
              </w:rPr>
              <w:t xml:space="preserve">20.含机场1年旗舰版保险、安装部署及调试遥控器</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1套</w:t>
            </w:r>
            <w:r/>
          </w:p>
        </w:tc>
      </w:tr>
      <w:tr>
        <w:trPr>
          <w:trHeight w:val="3166"/>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20</w:t>
            </w:r>
            <w:r/>
          </w:p>
        </w:tc>
        <w:tc>
          <w:tcPr>
            <w:gridSpan w:val="2"/>
            <w:shd w:val="clear" w:color="auto" w:fill="auto"/>
            <w:tcW w:w="1911" w:type="dxa"/>
            <w:vAlign w:val="center"/>
            <w:textDirection w:val="lrTb"/>
            <w:noWrap w:val="false"/>
          </w:tcPr>
          <w:p>
            <w:pPr>
              <w:numPr>
                <w:ilvl w:val="0"/>
                <w:numId w:val="0"/>
              </w:numPr>
              <w:ind w:left="0" w:firstLine="0"/>
              <w:jc w:val="center"/>
              <w:keepLines w:val="0"/>
              <w:keepNext w:val="0"/>
              <w:pageBreakBefore w:val="0"/>
              <w:spacing w:before="120" w:after="120" w:line="240" w:lineRule="auto"/>
              <w:widowControl w:val="off"/>
              <w:rPr>
                <w:rFonts w:hint="eastAsia" w:ascii="仿宋" w:hAnsi="仿宋" w:eastAsia="仿宋" w:cs="仿宋"/>
                <w:color w:val="auto"/>
                <w:sz w:val="20"/>
                <w:szCs w:val="20"/>
                <w:highlight w:val="none"/>
                <w:vertAlign w:val="baseline"/>
                <w:lang w:val="en-US" w:eastAsia="zh-CN" w:bidi="ar-SA"/>
              </w:rPr>
            </w:pPr>
            <w:r>
              <w:rPr>
                <w:rFonts w:hint="eastAsia" w:ascii="仿宋" w:hAnsi="仿宋" w:eastAsia="仿宋" w:cs="仿宋"/>
                <w:color w:val="auto"/>
                <w:sz w:val="20"/>
                <w:szCs w:val="20"/>
                <w:highlight w:val="none"/>
                <w:lang w:val="en-US" w:eastAsia="zh-CN"/>
              </w:rPr>
              <w:t xml:space="preserve">航拍无人机</w:t>
            </w:r>
            <w:r/>
          </w:p>
        </w:tc>
        <w:tc>
          <w:tcPr>
            <w:shd w:val="clear" w:color="auto" w:fill="auto"/>
            <w:tcW w:w="5970" w:type="dxa"/>
            <w:vAlign w:val="center"/>
            <w:textDirection w:val="lrTb"/>
            <w:noWrap w:val="false"/>
          </w:tcPr>
          <w:p>
            <w:pPr>
              <w:pStyle w:val="670"/>
              <w:numPr>
                <w:ilvl w:val="0"/>
                <w:numId w:val="8"/>
              </w:numPr>
              <w:ind w:left="0" w:right="0" w:hanging="425"/>
              <w:keepLines w:val="0"/>
              <w:keepNext w:val="0"/>
              <w:pageBreakBefore w:val="0"/>
              <w:spacing w:before="0" w:beforeAutospacing="0" w:after="0" w:afterAutospacing="0" w:line="288" w:lineRule="atLeast"/>
              <w:widowControl/>
              <w:rPr>
                <w:rFonts w:hint="eastAsia" w:ascii="仿宋" w:hAnsi="仿宋" w:eastAsia="仿宋" w:cs="仿宋"/>
                <w:b w:val="0"/>
                <w:bCs w:val="0"/>
                <w:color w:val="auto"/>
                <w:sz w:val="20"/>
                <w:szCs w:val="2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0"/>
                <w:szCs w:val="20"/>
                <w:highlight w:val="none"/>
                <w:lang w:val="en-US" w:eastAsia="zh-CN" w:bidi="ar-SA"/>
              </w:rPr>
              <w:t xml:space="preserve">起飞重量：246 克</w:t>
            </w:r>
            <w:r>
              <w:rPr>
                <w:rFonts w:hint="eastAsia" w:ascii="仿宋" w:hAnsi="仿宋" w:eastAsia="仿宋" w:cs="仿宋"/>
                <w:b w:val="0"/>
                <w:bCs w:val="0"/>
                <w:color w:val="auto"/>
                <w:sz w:val="20"/>
                <w:szCs w:val="20"/>
                <w:highlight w:val="none"/>
                <w:lang w:val="en-US" w:eastAsia="zh-CN" w:bidi="ar-SA"/>
              </w:rPr>
              <w:br/>
            </w:r>
            <w:r>
              <w:rPr>
                <w:rFonts w:hint="eastAsia" w:ascii="仿宋" w:hAnsi="仿宋" w:eastAsia="仿宋" w:cs="仿宋"/>
                <w:b w:val="0"/>
                <w:bCs w:val="0"/>
                <w:color w:val="auto"/>
                <w:sz w:val="20"/>
                <w:szCs w:val="20"/>
                <w:highlight w:val="none"/>
                <w:lang w:val="en-US" w:eastAsia="zh-CN" w:bidi="ar-SA"/>
              </w:rPr>
              <w:t xml:space="preserve">尺寸：折叠（不带桨）：长 138 毫米，宽 81 毫米，高 58 毫米</w:t>
            </w:r>
            <w:r>
              <w:rPr>
                <w:rFonts w:hint="eastAsia" w:ascii="仿宋" w:hAnsi="仿宋" w:eastAsia="仿宋" w:cs="仿宋"/>
                <w:b w:val="0"/>
                <w:bCs w:val="0"/>
                <w:color w:val="auto"/>
                <w:sz w:val="20"/>
                <w:szCs w:val="20"/>
                <w:highlight w:val="none"/>
                <w:lang w:val="en-US" w:eastAsia="zh-CN" w:bidi="ar-SA"/>
              </w:rPr>
              <w:br/>
            </w:r>
            <w:r>
              <w:rPr>
                <w:rFonts w:hint="eastAsia" w:ascii="仿宋" w:hAnsi="仿宋" w:eastAsia="仿宋" w:cs="仿宋"/>
                <w:b w:val="0"/>
                <w:bCs w:val="0"/>
                <w:color w:val="auto"/>
                <w:sz w:val="20"/>
                <w:szCs w:val="20"/>
                <w:highlight w:val="none"/>
                <w:lang w:val="en-US" w:eastAsia="zh-CN" w:bidi="ar-SA"/>
              </w:rPr>
              <w:t xml:space="preserve">最大续航里程：15.7 km</w:t>
            </w:r>
            <w:r/>
          </w:p>
          <w:p>
            <w:pPr>
              <w:pStyle w:val="670"/>
              <w:numPr>
                <w:ilvl w:val="0"/>
                <w:numId w:val="8"/>
              </w:numPr>
              <w:ind w:left="0" w:right="0" w:hanging="425"/>
              <w:keepLines w:val="0"/>
              <w:keepNext w:val="0"/>
              <w:pageBreakBefore w:val="0"/>
              <w:spacing w:before="0" w:beforeAutospacing="0" w:after="0" w:afterAutospacing="0" w:line="288" w:lineRule="atLeast"/>
              <w:widowControl/>
              <w:rPr>
                <w:rFonts w:hint="eastAsia" w:ascii="仿宋" w:hAnsi="仿宋" w:eastAsia="仿宋" w:cs="仿宋"/>
                <w:b w:val="0"/>
                <w:bCs w:val="0"/>
                <w:color w:val="auto"/>
                <w:sz w:val="20"/>
                <w:szCs w:val="2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0"/>
                <w:szCs w:val="20"/>
                <w:highlight w:val="none"/>
                <w:lang w:val="en-US" w:eastAsia="zh-CN" w:bidi="ar-SA"/>
              </w:rPr>
              <w:t xml:space="preserve">最大上升速度：5 米/秒</w:t>
            </w:r>
            <w:r/>
          </w:p>
          <w:p>
            <w:pPr>
              <w:pStyle w:val="670"/>
              <w:numPr>
                <w:ilvl w:val="0"/>
                <w:numId w:val="8"/>
              </w:numPr>
              <w:ind w:left="0" w:right="0" w:hanging="425"/>
              <w:keepLines w:val="0"/>
              <w:keepNext w:val="0"/>
              <w:pageBreakBefore w:val="0"/>
              <w:spacing w:before="0" w:beforeAutospacing="0" w:after="0" w:afterAutospacing="0" w:line="288" w:lineRule="atLeast"/>
              <w:widowControl/>
              <w:rPr>
                <w:rFonts w:hint="eastAsia" w:ascii="仿宋" w:hAnsi="仿宋" w:eastAsia="仿宋" w:cs="仿宋"/>
                <w:b w:val="0"/>
                <w:bCs w:val="0"/>
                <w:color w:val="auto"/>
                <w:sz w:val="20"/>
                <w:szCs w:val="2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0"/>
                <w:szCs w:val="20"/>
                <w:highlight w:val="none"/>
                <w:lang w:val="en-US" w:eastAsia="zh-CN" w:bidi="ar-SA"/>
              </w:rPr>
              <w:t xml:space="preserve">最大下降速度：3.5 米/秒</w:t>
            </w:r>
            <w:r/>
          </w:p>
          <w:p>
            <w:pPr>
              <w:numPr>
                <w:ilvl w:val="0"/>
                <w:numId w:val="8"/>
              </w:numPr>
              <w:ind w:left="0" w:right="0" w:hanging="425"/>
              <w:jc w:val="left"/>
              <w:keepLines w:val="0"/>
              <w:keepNext w:val="0"/>
              <w:pageBreakBefore w:val="0"/>
              <w:spacing w:beforeAutospacing="0" w:afterAutospacing="0"/>
              <w:widowControl/>
              <w:rPr>
                <w:rFonts w:hint="eastAsia" w:ascii="仿宋" w:hAnsi="仿宋" w:eastAsia="仿宋" w:cs="仿宋"/>
                <w:b w:val="0"/>
                <w:bCs w:val="0"/>
                <w:color w:val="auto"/>
                <w:sz w:val="20"/>
                <w:szCs w:val="2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0"/>
                <w:szCs w:val="20"/>
                <w:highlight w:val="none"/>
                <w:lang w:val="en-US" w:eastAsia="zh-CN" w:bidi="ar-SA"/>
              </w:rPr>
              <w:t xml:space="preserve">最大水平飞行速度（海平面附近无风）：16 米/秒</w:t>
            </w:r>
            <w:r>
              <w:rPr>
                <w:rFonts w:hint="eastAsia" w:ascii="仿宋" w:hAnsi="仿宋" w:eastAsia="仿宋" w:cs="仿宋"/>
                <w:b w:val="0"/>
                <w:bCs w:val="0"/>
                <w:color w:val="auto"/>
                <w:sz w:val="20"/>
                <w:szCs w:val="20"/>
                <w:highlight w:val="none"/>
                <w:lang w:val="en-US" w:eastAsia="zh-CN" w:bidi="ar-SA"/>
              </w:rPr>
              <w:br/>
            </w:r>
            <w:r>
              <w:rPr>
                <w:rFonts w:hint="eastAsia" w:ascii="仿宋" w:hAnsi="仿宋" w:eastAsia="仿宋" w:cs="仿宋"/>
                <w:b w:val="0"/>
                <w:bCs w:val="0"/>
                <w:color w:val="auto"/>
                <w:sz w:val="20"/>
                <w:szCs w:val="20"/>
                <w:highlight w:val="none"/>
                <w:lang w:val="en-US" w:eastAsia="zh-CN" w:bidi="ar-SA"/>
              </w:rPr>
              <w:t xml:space="preserve">最大起飞海拔高度：4000 米</w:t>
            </w:r>
            <w:r>
              <w:rPr>
                <w:rFonts w:hint="eastAsia" w:ascii="仿宋" w:hAnsi="仿宋" w:eastAsia="仿宋" w:cs="仿宋"/>
                <w:b w:val="0"/>
                <w:bCs w:val="0"/>
                <w:color w:val="auto"/>
                <w:sz w:val="20"/>
                <w:szCs w:val="20"/>
                <w:highlight w:val="none"/>
                <w:lang w:val="en-US" w:eastAsia="zh-CN" w:bidi="ar-SA"/>
              </w:rPr>
              <w:br/>
            </w:r>
            <w:r>
              <w:rPr>
                <w:rFonts w:hint="eastAsia" w:ascii="仿宋" w:hAnsi="仿宋" w:eastAsia="仿宋" w:cs="仿宋"/>
                <w:b w:val="0"/>
                <w:bCs w:val="0"/>
                <w:color w:val="auto"/>
                <w:sz w:val="20"/>
                <w:szCs w:val="20"/>
                <w:highlight w:val="none"/>
                <w:lang w:val="en-US" w:eastAsia="zh-CN" w:bidi="ar-SA"/>
              </w:rPr>
              <w:t xml:space="preserve">最长飞行时间：31 分钟</w:t>
            </w:r>
            <w:r>
              <w:rPr>
                <w:rFonts w:hint="eastAsia" w:ascii="仿宋" w:hAnsi="仿宋" w:eastAsia="仿宋" w:cs="仿宋"/>
                <w:b w:val="0"/>
                <w:bCs w:val="0"/>
                <w:color w:val="auto"/>
                <w:sz w:val="20"/>
                <w:szCs w:val="20"/>
                <w:highlight w:val="none"/>
                <w:lang w:val="en-US" w:eastAsia="zh-CN" w:bidi="ar-SA"/>
              </w:rPr>
              <w:br/>
            </w:r>
            <w:r>
              <w:rPr>
                <w:rFonts w:hint="eastAsia" w:ascii="仿宋" w:hAnsi="仿宋" w:eastAsia="仿宋" w:cs="仿宋"/>
                <w:b w:val="0"/>
                <w:bCs w:val="0"/>
                <w:color w:val="auto"/>
                <w:sz w:val="20"/>
                <w:szCs w:val="20"/>
                <w:highlight w:val="none"/>
                <w:lang w:val="en-US" w:eastAsia="zh-CN" w:bidi="ar-SA"/>
              </w:rPr>
              <w:t xml:space="preserve">最大抗风速度：10.7 米/秒（5 级风）</w:t>
            </w:r>
            <w:r/>
          </w:p>
          <w:p>
            <w:pPr>
              <w:pStyle w:val="670"/>
              <w:numPr>
                <w:ilvl w:val="0"/>
                <w:numId w:val="8"/>
              </w:numPr>
              <w:ind w:left="0" w:right="0" w:hanging="425"/>
              <w:keepLines w:val="0"/>
              <w:keepNext w:val="0"/>
              <w:pageBreakBefore w:val="0"/>
              <w:spacing w:before="0" w:beforeAutospacing="0" w:after="0" w:afterAutospacing="0" w:line="288" w:lineRule="atLeast"/>
              <w:widowControl/>
              <w:rPr>
                <w:rFonts w:hint="eastAsia" w:ascii="仿宋" w:hAnsi="仿宋" w:eastAsia="仿宋" w:cs="仿宋"/>
                <w:b w:val="0"/>
                <w:bCs w:val="0"/>
                <w:color w:val="auto"/>
                <w:sz w:val="20"/>
                <w:szCs w:val="2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0"/>
                <w:szCs w:val="20"/>
                <w:highlight w:val="none"/>
                <w:lang w:val="en-US" w:eastAsia="zh-CN" w:bidi="ar-SA"/>
              </w:rPr>
              <w:t xml:space="preserve">影像传感器：1/2.3 英寸 CMOS，有效像素 1200 万</w:t>
            </w:r>
            <w:r/>
          </w:p>
          <w:p>
            <w:pPr>
              <w:pStyle w:val="670"/>
              <w:numPr>
                <w:ilvl w:val="0"/>
                <w:numId w:val="8"/>
              </w:numPr>
              <w:ind w:left="0" w:right="0" w:hanging="425"/>
              <w:keepLines w:val="0"/>
              <w:keepNext w:val="0"/>
              <w:pageBreakBefore w:val="0"/>
              <w:spacing w:before="0" w:beforeAutospacing="0" w:after="0" w:afterAutospacing="0" w:line="288" w:lineRule="atLeast"/>
              <w:widowControl/>
              <w:rPr>
                <w:rFonts w:hint="eastAsia" w:ascii="仿宋" w:hAnsi="仿宋" w:eastAsia="仿宋" w:cs="仿宋"/>
                <w:b w:val="0"/>
                <w:bCs w:val="0"/>
                <w:color w:val="auto"/>
                <w:sz w:val="20"/>
                <w:szCs w:val="2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0"/>
                <w:szCs w:val="20"/>
                <w:highlight w:val="none"/>
                <w:lang w:val="en-US" w:eastAsia="zh-CN" w:bidi="ar-SA"/>
              </w:rPr>
              <w:t xml:space="preserve">最大照片尺寸4000×3000</w:t>
            </w:r>
            <w:r/>
          </w:p>
          <w:p>
            <w:pPr>
              <w:numPr>
                <w:ilvl w:val="0"/>
                <w:numId w:val="8"/>
              </w:numPr>
              <w:ind w:left="0" w:hanging="425"/>
              <w:keepLines w:val="0"/>
              <w:keepNext w:val="0"/>
              <w:pageBreakBefore w:val="0"/>
              <w:rPr>
                <w:rFonts w:hint="eastAsia" w:ascii="仿宋" w:hAnsi="仿宋" w:eastAsia="仿宋" w:cs="仿宋"/>
                <w:b w:val="0"/>
                <w:bCs w:val="0"/>
                <w:color w:val="auto"/>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bidi="ar-SA"/>
              </w:rPr>
              <w:t xml:space="preserve">含下视感知</w:t>
            </w:r>
            <w:r/>
          </w:p>
          <w:p>
            <w:pPr>
              <w:numPr>
                <w:ilvl w:val="0"/>
                <w:numId w:val="8"/>
              </w:numPr>
              <w:ind w:left="0" w:hanging="425"/>
              <w:keepLines w:val="0"/>
              <w:keepNext w:val="0"/>
              <w:pageBreakBefore w:val="0"/>
              <w:rPr>
                <w:rFonts w:hint="eastAsia" w:ascii="仿宋" w:hAnsi="仿宋" w:eastAsia="仿宋" w:cs="仿宋"/>
                <w:b w:val="0"/>
                <w:bCs w:val="0"/>
                <w:color w:val="auto"/>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bidi="ar-SA"/>
              </w:rPr>
              <w:t xml:space="preserve">含1年无人机保险、三组电池及单肩包</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4套</w:t>
            </w:r>
            <w:r/>
          </w:p>
        </w:tc>
      </w:tr>
      <w:tr>
        <w:trPr>
          <w:trHeight w:val="6479"/>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21</w:t>
            </w:r>
            <w:r/>
          </w:p>
        </w:tc>
        <w:tc>
          <w:tcPr>
            <w:gridSpan w:val="2"/>
            <w:shd w:val="clear" w:color="auto" w:fill="auto"/>
            <w:tcW w:w="1911" w:type="dxa"/>
            <w:vAlign w:val="center"/>
            <w:textDirection w:val="lrTb"/>
            <w:noWrap w:val="false"/>
          </w:tcPr>
          <w:p>
            <w:pPr>
              <w:numPr>
                <w:ilvl w:val="0"/>
                <w:numId w:val="0"/>
              </w:numPr>
              <w:ind w:left="0" w:firstLine="0"/>
              <w:jc w:val="center"/>
              <w:keepLines w:val="0"/>
              <w:keepNext w:val="0"/>
              <w:pageBreakBefore w:val="0"/>
              <w:spacing w:before="120" w:after="120" w:line="240" w:lineRule="auto"/>
              <w:widowControl w:val="off"/>
              <w:rPr>
                <w:rFonts w:hint="eastAsia" w:ascii="仿宋" w:hAnsi="仿宋" w:eastAsia="仿宋" w:cs="仿宋"/>
                <w:color w:val="auto"/>
                <w:sz w:val="20"/>
                <w:szCs w:val="20"/>
                <w:highlight w:val="none"/>
                <w:vertAlign w:val="baseline"/>
                <w:lang w:val="en-US" w:eastAsia="zh-CN" w:bidi="ar-SA"/>
              </w:rPr>
            </w:pPr>
            <w:r>
              <w:rPr>
                <w:rFonts w:hint="eastAsia" w:ascii="仿宋" w:hAnsi="仿宋" w:eastAsia="仿宋" w:cs="仿宋"/>
                <w:i w:val="0"/>
                <w:iCs w:val="0"/>
                <w:color w:val="auto"/>
                <w:sz w:val="20"/>
                <w:szCs w:val="20"/>
                <w:highlight w:val="none"/>
                <w:u w:val="none"/>
                <w:lang w:val="en-US" w:eastAsia="zh-CN"/>
              </w:rPr>
              <w:t xml:space="preserve">航测无人机</w:t>
            </w:r>
            <w:r/>
          </w:p>
        </w:tc>
        <w:tc>
          <w:tcPr>
            <w:shd w:val="clear" w:color="auto" w:fill="auto"/>
            <w:tcW w:w="5970" w:type="dxa"/>
            <w:vAlign w:val="center"/>
            <w:textDirection w:val="lrTb"/>
            <w:noWrap w:val="false"/>
          </w:tcPr>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最大起飞重量：≥1400 克</w:t>
            </w:r>
            <w:r/>
          </w:p>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尺寸：展开尺寸：≥长 300 毫米，宽 380毫米，高 145 毫米</w:t>
            </w:r>
            <w:r>
              <w:rPr>
                <w:rFonts w:hint="eastAsia" w:ascii="仿宋" w:hAnsi="仿宋" w:eastAsia="仿宋" w:cs="仿宋"/>
                <w:color w:val="auto"/>
                <w:sz w:val="20"/>
                <w:szCs w:val="20"/>
                <w:highlight w:val="none"/>
                <w:lang w:val="en-US" w:eastAsia="zh-CN"/>
              </w:rPr>
              <w:br/>
            </w:r>
            <w:r>
              <w:rPr>
                <w:rFonts w:hint="eastAsia" w:ascii="仿宋" w:hAnsi="仿宋" w:eastAsia="仿宋" w:cs="仿宋"/>
                <w:color w:val="auto"/>
                <w:sz w:val="20"/>
                <w:szCs w:val="20"/>
                <w:highlight w:val="none"/>
                <w:lang w:val="en-US" w:eastAsia="zh-CN"/>
              </w:rPr>
              <w:t xml:space="preserve">最大载重：≥200 克</w:t>
            </w:r>
            <w:r/>
          </w:p>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轴距：对角线：438.8 毫米</w:t>
            </w:r>
            <w:r/>
          </w:p>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最大上升速度：10 米/秒</w:t>
            </w:r>
            <w:r/>
          </w:p>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最大下降速度：8 米/秒</w:t>
            </w:r>
            <w:r/>
          </w:p>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最大水平飞行速度（海平面附近无风）：21 米/秒</w:t>
            </w:r>
            <w:r>
              <w:rPr>
                <w:rFonts w:hint="eastAsia" w:ascii="仿宋" w:hAnsi="仿宋" w:eastAsia="仿宋" w:cs="仿宋"/>
                <w:color w:val="auto"/>
                <w:sz w:val="20"/>
                <w:szCs w:val="20"/>
                <w:highlight w:val="none"/>
                <w:lang w:val="en-US" w:eastAsia="zh-CN"/>
              </w:rPr>
              <w:br/>
            </w:r>
            <w:r>
              <w:rPr>
                <w:rFonts w:hint="eastAsia" w:ascii="仿宋" w:hAnsi="仿宋" w:eastAsia="仿宋" w:cs="仿宋"/>
                <w:color w:val="auto"/>
                <w:sz w:val="20"/>
                <w:szCs w:val="20"/>
                <w:highlight w:val="none"/>
                <w:lang w:val="en-US" w:eastAsia="zh-CN"/>
              </w:rPr>
              <w:t xml:space="preserve">最大起飞海拔高度：6000 米</w:t>
            </w:r>
            <w:r/>
          </w:p>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最长飞行时间（无风环境）：49 分钟（常规桨叶）</w:t>
            </w:r>
            <w:r>
              <w:rPr>
                <w:rFonts w:hint="eastAsia" w:ascii="仿宋" w:hAnsi="仿宋" w:eastAsia="仿宋" w:cs="仿宋"/>
                <w:color w:val="auto"/>
                <w:sz w:val="20"/>
                <w:szCs w:val="20"/>
                <w:highlight w:val="none"/>
                <w:lang w:val="en-US" w:eastAsia="zh-CN"/>
              </w:rPr>
              <w:br/>
            </w:r>
            <w:r>
              <w:rPr>
                <w:rFonts w:hint="eastAsia" w:ascii="仿宋" w:hAnsi="仿宋" w:eastAsia="仿宋" w:cs="仿宋"/>
                <w:color w:val="auto"/>
                <w:sz w:val="20"/>
                <w:szCs w:val="20"/>
                <w:highlight w:val="none"/>
                <w:lang w:val="en-US" w:eastAsia="zh-CN"/>
              </w:rPr>
              <w:t xml:space="preserve">最长悬停时间（无风环境）：42 分钟（常规桨叶）</w:t>
            </w:r>
            <w:r>
              <w:rPr>
                <w:rFonts w:hint="eastAsia" w:ascii="仿宋" w:hAnsi="仿宋" w:eastAsia="仿宋" w:cs="仿宋"/>
                <w:color w:val="auto"/>
                <w:sz w:val="20"/>
                <w:szCs w:val="20"/>
                <w:highlight w:val="none"/>
                <w:lang w:val="en-US" w:eastAsia="zh-CN"/>
              </w:rPr>
              <w:br/>
            </w:r>
            <w:r>
              <w:rPr>
                <w:rFonts w:hint="eastAsia" w:ascii="仿宋" w:hAnsi="仿宋" w:eastAsia="仿宋" w:cs="仿宋"/>
                <w:color w:val="auto"/>
                <w:sz w:val="20"/>
                <w:szCs w:val="20"/>
                <w:highlight w:val="none"/>
                <w:lang w:val="en-US" w:eastAsia="zh-CN"/>
              </w:rPr>
              <w:t xml:space="preserve">最大抗风速度：12 米/秒</w:t>
            </w:r>
            <w:r>
              <w:rPr>
                <w:rFonts w:hint="eastAsia" w:ascii="仿宋" w:hAnsi="仿宋" w:eastAsia="仿宋" w:cs="仿宋"/>
                <w:color w:val="auto"/>
                <w:sz w:val="20"/>
                <w:szCs w:val="20"/>
                <w:highlight w:val="none"/>
                <w:lang w:val="en-US" w:eastAsia="zh-CN"/>
              </w:rPr>
              <w:br/>
            </w:r>
            <w:r>
              <w:rPr>
                <w:rFonts w:hint="eastAsia" w:ascii="仿宋" w:hAnsi="仿宋" w:eastAsia="仿宋" w:cs="仿宋"/>
                <w:color w:val="auto"/>
                <w:sz w:val="20"/>
                <w:szCs w:val="20"/>
                <w:highlight w:val="none"/>
                <w:lang w:val="en-US" w:eastAsia="zh-CN"/>
              </w:rPr>
              <w:t xml:space="preserve">最大可倾斜角度：35°</w:t>
            </w:r>
            <w:r/>
          </w:p>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工作环境温度：-10℃ 至 40℃（无太阳辐射）</w:t>
            </w:r>
            <w:r/>
          </w:p>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GNSS：北斗+GPS+Galileo+GLONASS*</w:t>
            </w:r>
            <w:r>
              <w:rPr>
                <w:rFonts w:hint="eastAsia" w:ascii="仿宋" w:hAnsi="仿宋" w:eastAsia="仿宋" w:cs="仿宋"/>
                <w:color w:val="auto"/>
                <w:sz w:val="20"/>
                <w:szCs w:val="20"/>
                <w:highlight w:val="none"/>
                <w:lang w:val="en-US" w:eastAsia="zh-CN"/>
              </w:rPr>
              <w:br/>
            </w:r>
            <w:r>
              <w:rPr>
                <w:rFonts w:hint="eastAsia" w:ascii="仿宋" w:hAnsi="仿宋" w:eastAsia="仿宋" w:cs="仿宋"/>
                <w:color w:val="auto"/>
                <w:sz w:val="20"/>
                <w:szCs w:val="20"/>
                <w:highlight w:val="none"/>
                <w:lang w:val="en-US" w:eastAsia="zh-CN"/>
              </w:rPr>
              <w:t xml:space="preserve">RTK 定位精度：RTK 固定解：</w:t>
            </w:r>
            <w:r>
              <w:rPr>
                <w:rFonts w:hint="eastAsia" w:ascii="仿宋" w:hAnsi="仿宋" w:eastAsia="仿宋" w:cs="仿宋"/>
                <w:color w:val="auto"/>
                <w:sz w:val="20"/>
                <w:szCs w:val="20"/>
                <w:highlight w:val="none"/>
                <w:lang w:val="en-US" w:eastAsia="zh-CN"/>
              </w:rPr>
              <w:br/>
            </w:r>
            <w:r>
              <w:rPr>
                <w:rFonts w:hint="eastAsia" w:ascii="仿宋" w:hAnsi="仿宋" w:eastAsia="仿宋" w:cs="仿宋"/>
                <w:color w:val="auto"/>
                <w:sz w:val="20"/>
                <w:szCs w:val="20"/>
                <w:highlight w:val="none"/>
                <w:lang w:val="en-US" w:eastAsia="zh-CN"/>
              </w:rPr>
              <w:t xml:space="preserve">水平：1 厘米 + 1 ppm；垂直：1.5 厘米 + 1 ppm</w:t>
            </w:r>
            <w:r/>
          </w:p>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机载内存：无</w:t>
            </w:r>
            <w:r/>
          </w:p>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夜航灯：无人机内置</w:t>
            </w:r>
            <w:r/>
          </w:p>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镜头广角：</w:t>
            </w:r>
            <w:r>
              <w:rPr>
                <w:rFonts w:hint="eastAsia" w:ascii="仿宋" w:hAnsi="仿宋" w:eastAsia="仿宋" w:cs="仿宋"/>
                <w:color w:val="auto"/>
                <w:sz w:val="20"/>
                <w:szCs w:val="20"/>
                <w:highlight w:val="none"/>
                <w:lang w:val="en-US" w:eastAsia="zh-CN"/>
              </w:rPr>
              <w:br/>
            </w:r>
            <w:r>
              <w:rPr>
                <w:rFonts w:hint="eastAsia" w:ascii="仿宋" w:hAnsi="仿宋" w:eastAsia="仿宋" w:cs="仿宋"/>
                <w:color w:val="auto"/>
                <w:sz w:val="20"/>
                <w:szCs w:val="20"/>
                <w:highlight w:val="none"/>
                <w:lang w:val="en-US" w:eastAsia="zh-CN"/>
              </w:rPr>
              <w:t xml:space="preserve">4/3 CMOS，有效像素 2000 万</w:t>
            </w:r>
            <w:r>
              <w:rPr>
                <w:rFonts w:hint="eastAsia" w:ascii="仿宋" w:hAnsi="仿宋" w:eastAsia="仿宋" w:cs="仿宋"/>
                <w:color w:val="auto"/>
                <w:sz w:val="20"/>
                <w:szCs w:val="20"/>
                <w:highlight w:val="none"/>
                <w:lang w:val="en-US" w:eastAsia="zh-CN"/>
              </w:rPr>
              <w:br/>
            </w:r>
            <w:r>
              <w:rPr>
                <w:rFonts w:hint="eastAsia" w:ascii="仿宋" w:hAnsi="仿宋" w:eastAsia="仿宋" w:cs="仿宋"/>
                <w:color w:val="auto"/>
                <w:sz w:val="20"/>
                <w:szCs w:val="20"/>
                <w:highlight w:val="none"/>
                <w:lang w:val="en-US" w:eastAsia="zh-CN"/>
              </w:rPr>
              <w:t xml:space="preserve">镜头中长焦：</w:t>
            </w:r>
            <w:r>
              <w:rPr>
                <w:rFonts w:hint="eastAsia" w:ascii="仿宋" w:hAnsi="仿宋" w:eastAsia="仿宋" w:cs="仿宋"/>
                <w:color w:val="auto"/>
                <w:sz w:val="20"/>
                <w:szCs w:val="20"/>
                <w:highlight w:val="none"/>
                <w:lang w:val="en-US" w:eastAsia="zh-CN"/>
              </w:rPr>
              <w:br/>
            </w:r>
            <w:r>
              <w:rPr>
                <w:rFonts w:hint="eastAsia" w:ascii="仿宋" w:hAnsi="仿宋" w:eastAsia="仿宋" w:cs="仿宋"/>
                <w:color w:val="auto"/>
                <w:sz w:val="20"/>
                <w:szCs w:val="20"/>
                <w:highlight w:val="none"/>
                <w:lang w:val="en-US" w:eastAsia="zh-CN"/>
              </w:rPr>
              <w:t xml:space="preserve">1/1.3 英寸 CMOS，有效像素 4800万</w:t>
            </w:r>
            <w:r>
              <w:rPr>
                <w:rFonts w:hint="eastAsia" w:ascii="仿宋" w:hAnsi="仿宋" w:eastAsia="仿宋" w:cs="仿宋"/>
                <w:color w:val="auto"/>
                <w:sz w:val="20"/>
                <w:szCs w:val="20"/>
                <w:highlight w:val="none"/>
                <w:lang w:val="en-US" w:eastAsia="zh-CN"/>
              </w:rPr>
              <w:br/>
            </w:r>
            <w:r>
              <w:rPr>
                <w:rFonts w:hint="eastAsia" w:ascii="仿宋" w:hAnsi="仿宋" w:eastAsia="仿宋" w:cs="仿宋"/>
                <w:color w:val="auto"/>
                <w:sz w:val="20"/>
                <w:szCs w:val="20"/>
                <w:highlight w:val="none"/>
                <w:lang w:val="en-US" w:eastAsia="zh-CN"/>
              </w:rPr>
              <w:t xml:space="preserve">镜头长焦：</w:t>
            </w:r>
            <w:r>
              <w:rPr>
                <w:rFonts w:hint="eastAsia" w:ascii="仿宋" w:hAnsi="仿宋" w:eastAsia="仿宋" w:cs="仿宋"/>
                <w:color w:val="auto"/>
                <w:sz w:val="20"/>
                <w:szCs w:val="20"/>
                <w:highlight w:val="none"/>
                <w:lang w:val="en-US" w:eastAsia="zh-CN"/>
              </w:rPr>
              <w:br/>
            </w:r>
            <w:r>
              <w:rPr>
                <w:rFonts w:hint="eastAsia" w:ascii="仿宋" w:hAnsi="仿宋" w:eastAsia="仿宋" w:cs="仿宋"/>
                <w:color w:val="auto"/>
                <w:sz w:val="20"/>
                <w:szCs w:val="20"/>
                <w:highlight w:val="none"/>
                <w:lang w:val="en-US" w:eastAsia="zh-CN"/>
              </w:rPr>
              <w:t xml:space="preserve">1/1.5 英寸 CMOS，有效像素 4800 万</w:t>
            </w:r>
            <w:r/>
          </w:p>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激光测距：正入射量程：1800 米（1 Hz）@20% </w:t>
            </w:r>
            <w:r/>
          </w:p>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感知系统类型：全向双目视觉系统，辅以机身底部三维红外传感器</w:t>
            </w:r>
            <w:r/>
          </w:p>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图传方案：O4 图传行业版</w:t>
            </w:r>
            <w:r/>
          </w:p>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最大信号有效距离（无干扰、无遮挡）：FCC：25 公里</w:t>
            </w:r>
            <w:r/>
          </w:p>
          <w:p>
            <w:pPr>
              <w:numPr>
                <w:ilvl w:val="0"/>
                <w:numId w:val="9"/>
              </w:numPr>
              <w:ind w:left="0" w:hanging="425"/>
              <w:jc w:val="left"/>
              <w:keepLines w:val="0"/>
              <w:keepNext w:val="0"/>
              <w:pageBreakBefore w:val="0"/>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rPr>
              <w:t xml:space="preserve">含三年行业旗舰保险、3组电池及充电管家</w:t>
            </w:r>
            <w:r/>
          </w:p>
        </w:tc>
        <w:tc>
          <w:tcPr>
            <w:tcW w:w="1099" w:type="dxa"/>
            <w:vAlign w:val="center"/>
            <w:textDirection w:val="lrTb"/>
            <w:noWrap w:val="false"/>
          </w:tcPr>
          <w:p>
            <w:pPr>
              <w:jc w:val="center"/>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1套</w:t>
            </w:r>
            <w:r/>
          </w:p>
        </w:tc>
      </w:tr>
      <w:tr>
        <w:trPr>
          <w:trHeight w:val="884"/>
        </w:trPr>
        <w:tc>
          <w:tcPr>
            <w:tcW w:w="1018" w:type="dxa"/>
            <w:vAlign w:val="center"/>
            <w:textDirection w:val="lrTb"/>
            <w:noWrap w:val="false"/>
          </w:tcPr>
          <w:p>
            <w:pPr>
              <w:jc w:val="center"/>
              <w:spacing w:line="440" w:lineRule="exact"/>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22</w:t>
            </w:r>
            <w:r/>
          </w:p>
        </w:tc>
        <w:tc>
          <w:tcPr>
            <w:shd w:val="clear" w:color="auto" w:fill="auto"/>
            <w:tcW w:w="955" w:type="dxa"/>
            <w:vAlign w:val="center"/>
            <w:vMerge w:val="restart"/>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实训室文化布置</w:t>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实训文化过道造型</w:t>
            </w:r>
            <w:r/>
          </w:p>
        </w:tc>
        <w:tc>
          <w:tcPr>
            <w:shd w:val="clear" w:color="auto" w:fill="auto"/>
            <w:tcW w:w="5970"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木龙骨刷防火漆，12厘打底，石膏板造型饰面</w:t>
            </w:r>
            <w:r/>
          </w:p>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图示：</w:t>
            </w:r>
            <w:r/>
          </w:p>
          <w:p>
            <w:pPr>
              <w:numPr>
                <w:ilvl w:val="0"/>
                <w:numId w:val="0"/>
              </w:numPr>
              <w:ind w:left="0" w:firstLine="0"/>
              <w:jc w:val="center"/>
              <w:keepLines w:val="0"/>
              <w:keepNext w:val="0"/>
              <w:pageBreakBefore w:val="0"/>
              <w:spacing w:line="240" w:lineRule="auto"/>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mc:AlternateContent>
                <mc:Choice Requires="wpg">
                  <w:drawing>
                    <wp:inline xmlns:wp="http://schemas.openxmlformats.org/drawingml/2006/wordprocessingDrawing" distT="0" distB="0" distL="0" distR="0">
                      <wp:extent cx="1982470" cy="1170940"/>
                      <wp:effectExtent l="0" t="0" r="17780" b="10160"/>
                      <wp:docPr id="1" name="图片 8" descr="b9c3bb35d875533d6952cca39904c98"/>
                      <wp:cNvGraphicFramePr/>
                      <a:graphic xmlns:a="http://schemas.openxmlformats.org/drawingml/2006/main">
                        <a:graphicData uri="http://schemas.openxmlformats.org/drawingml/2006/picture">
                          <pic:pic xmlns:pic="http://schemas.openxmlformats.org/drawingml/2006/picture">
                            <pic:nvPicPr>
                              <pic:cNvPr id="1" name="图片 8" descr="b9c3bb35d875533d6952cca39904c98"/>
                              <pic:cNvPicPr/>
                              <pic:nvPr/>
                            </pic:nvPicPr>
                            <pic:blipFill>
                              <a:blip r:embed="rId12"/>
                              <a:stretch/>
                            </pic:blipFill>
                            <pic:spPr bwMode="auto">
                              <a:xfrm>
                                <a:off x="0" y="0"/>
                                <a:ext cx="1982470" cy="117094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6.1pt;height:92.2pt;mso-wrap-distance-left:0.0pt;mso-wrap-distance-top:0.0pt;mso-wrap-distance-right:0.0pt;mso-wrap-distance-bottom:0.0pt;" stroked="f">
                      <v:path textboxrect="0,0,0,0"/>
                      <v:imagedata r:id="rId12" o:title=""/>
                    </v:shape>
                  </w:pict>
                </mc:Fallback>
              </mc:AlternateContent>
            </w:r>
            <w:r/>
          </w:p>
        </w:tc>
        <w:tc>
          <w:tcPr>
            <w:tcW w:w="1099" w:type="dxa"/>
            <w:vAlign w:val="center"/>
            <w:textDirection w:val="lrTb"/>
            <w:noWrap w:val="false"/>
          </w:tcPr>
          <w:p>
            <w:pPr>
              <w:jc w:val="center"/>
              <w:widowControl/>
              <w:rPr>
                <w:rFonts w:hint="eastAsia" w:ascii="仿宋" w:hAnsi="仿宋" w:eastAsia="仿宋" w:cs="仿宋"/>
                <w:b w:val="0"/>
                <w:bCs w:val="0"/>
                <w:color w:val="auto"/>
                <w:sz w:val="20"/>
                <w:szCs w:val="20"/>
                <w:highlight w:val="none"/>
                <w:lang w:val="en-US" w:eastAsia="zh-CN"/>
              </w:rPr>
            </w:pPr>
            <w:r>
              <w:rPr>
                <w:rFonts w:hint="eastAsia" w:ascii="宋体" w:hAnsi="宋体" w:eastAsia="宋体" w:cs="宋体"/>
                <w:color w:val="auto"/>
                <w:sz w:val="18"/>
                <w:szCs w:val="18"/>
                <w:highlight w:val="none"/>
              </w:rPr>
              <w:t xml:space="preserve">30平方米</w:t>
            </w:r>
            <w:r/>
          </w:p>
        </w:tc>
      </w:tr>
      <w:tr>
        <w:trPr>
          <w:trHeight w:val="884"/>
        </w:trPr>
        <w:tc>
          <w:tcPr>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23</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实训文化展厅造型</w:t>
            </w:r>
            <w:r/>
          </w:p>
        </w:tc>
        <w:tc>
          <w:tcPr>
            <w:shd w:val="clear" w:color="auto" w:fill="auto"/>
            <w:tcW w:w="5970"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木龙骨刷防火漆，12厘打底，石膏板造型饰面（含轻钢龙骨双面隔断造型）</w:t>
            </w:r>
            <w:r/>
          </w:p>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图示：</w:t>
            </w:r>
            <w:r/>
          </w:p>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mc:AlternateContent>
                <mc:Choice Requires="wpg">
                  <w:drawing>
                    <wp:inline xmlns:wp="http://schemas.openxmlformats.org/drawingml/2006/wordprocessingDrawing" distT="0" distB="0" distL="0" distR="0">
                      <wp:extent cx="1676400" cy="1021080"/>
                      <wp:effectExtent l="0" t="0" r="0" b="7620"/>
                      <wp:docPr id="2" name="图片 9" descr="d9e93908d44c0eabe8a78a7c4cbecb4"/>
                      <wp:cNvGraphicFramePr/>
                      <a:graphic xmlns:a="http://schemas.openxmlformats.org/drawingml/2006/main">
                        <a:graphicData uri="http://schemas.openxmlformats.org/drawingml/2006/picture">
                          <pic:pic xmlns:pic="http://schemas.openxmlformats.org/drawingml/2006/picture">
                            <pic:nvPicPr>
                              <pic:cNvPr id="2" name="图片 9" descr="d9e93908d44c0eabe8a78a7c4cbecb4"/>
                              <pic:cNvPicPr/>
                              <pic:nvPr/>
                            </pic:nvPicPr>
                            <pic:blipFill>
                              <a:blip r:embed="rId13"/>
                              <a:stretch/>
                            </pic:blipFill>
                            <pic:spPr bwMode="auto">
                              <a:xfrm>
                                <a:off x="0" y="0"/>
                                <a:ext cx="1676400" cy="102108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2.0pt;height:80.4pt;mso-wrap-distance-left:0.0pt;mso-wrap-distance-top:0.0pt;mso-wrap-distance-right:0.0pt;mso-wrap-distance-bottom:0.0pt;" stroked="f">
                      <v:path textboxrect="0,0,0,0"/>
                      <v:imagedata r:id="rId13" o:title=""/>
                    </v:shape>
                  </w:pict>
                </mc:Fallback>
              </mc:AlternateContent>
            </w:r>
            <w:r/>
          </w:p>
        </w:tc>
        <w:tc>
          <w:tcPr>
            <w:tcW w:w="1099" w:type="dxa"/>
            <w:vAlign w:val="center"/>
            <w:textDirection w:val="lrTb"/>
            <w:noWrap w:val="false"/>
          </w:tcPr>
          <w:p>
            <w:pPr>
              <w:jc w:val="center"/>
              <w:widowControl/>
              <w:rPr>
                <w:rFonts w:hint="default"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120</w:t>
            </w:r>
            <w:r>
              <w:rPr>
                <w:rFonts w:hint="eastAsia" w:ascii="宋体" w:hAnsi="宋体" w:eastAsia="宋体" w:cs="宋体"/>
                <w:color w:val="auto"/>
                <w:sz w:val="18"/>
                <w:szCs w:val="18"/>
                <w:highlight w:val="none"/>
              </w:rPr>
              <w:t xml:space="preserve">平方米</w:t>
            </w:r>
            <w:r/>
          </w:p>
        </w:tc>
      </w:tr>
      <w:tr>
        <w:trPr>
          <w:trHeight w:val="884"/>
        </w:trPr>
        <w:tc>
          <w:tcPr>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24</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室内飞行网</w:t>
            </w:r>
            <w:r/>
          </w:p>
        </w:tc>
        <w:tc>
          <w:tcPr>
            <w:shd w:val="clear" w:color="auto" w:fill="auto"/>
            <w:tcW w:w="5970"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静电喷塑低碳钢网，高2米*2米（宽）加立柱。</w:t>
            </w:r>
            <w:r/>
          </w:p>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图示：</w:t>
            </w:r>
            <w:r/>
          </w:p>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mc:AlternateContent>
                <mc:Choice Requires="wpg">
                  <w:drawing>
                    <wp:inline xmlns:wp="http://schemas.openxmlformats.org/drawingml/2006/wordprocessingDrawing" distT="0" distB="0" distL="0" distR="0">
                      <wp:extent cx="2324735" cy="1326515"/>
                      <wp:effectExtent l="0" t="0" r="18415" b="6985"/>
                      <wp:docPr id="3" name="图片 10" descr="2145eb9627558dda4f369a35c4bf7ea"/>
                      <wp:cNvGraphicFramePr/>
                      <a:graphic xmlns:a="http://schemas.openxmlformats.org/drawingml/2006/main">
                        <a:graphicData uri="http://schemas.openxmlformats.org/drawingml/2006/picture">
                          <pic:pic xmlns:pic="http://schemas.openxmlformats.org/drawingml/2006/picture">
                            <pic:nvPicPr>
                              <pic:cNvPr id="3" name="图片 10" descr="2145eb9627558dda4f369a35c4bf7ea"/>
                              <pic:cNvPicPr/>
                              <pic:nvPr/>
                            </pic:nvPicPr>
                            <pic:blipFill>
                              <a:blip r:embed="rId14"/>
                              <a:stretch/>
                            </pic:blipFill>
                            <pic:spPr bwMode="auto">
                              <a:xfrm>
                                <a:off x="0" y="0"/>
                                <a:ext cx="2324735" cy="132651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3.0pt;height:104.4pt;mso-wrap-distance-left:0.0pt;mso-wrap-distance-top:0.0pt;mso-wrap-distance-right:0.0pt;mso-wrap-distance-bottom:0.0pt;" stroked="f">
                      <v:path textboxrect="0,0,0,0"/>
                      <v:imagedata r:id="rId14" o:title=""/>
                    </v:shape>
                  </w:pict>
                </mc:Fallback>
              </mc:AlternateContent>
            </w:r>
            <w:r/>
          </w:p>
        </w:tc>
        <w:tc>
          <w:tcPr>
            <w:tcW w:w="1099" w:type="dxa"/>
            <w:vAlign w:val="center"/>
            <w:textDirection w:val="lrTb"/>
            <w:noWrap w:val="false"/>
          </w:tcPr>
          <w:p>
            <w:pPr>
              <w:jc w:val="center"/>
              <w:widowControl/>
              <w:rPr>
                <w:rFonts w:hint="eastAsia" w:ascii="仿宋" w:hAnsi="仿宋" w:eastAsia="仿宋" w:cs="仿宋"/>
                <w:b w:val="0"/>
                <w:bCs w:val="0"/>
                <w:color w:val="auto"/>
                <w:sz w:val="20"/>
                <w:szCs w:val="20"/>
                <w:highlight w:val="none"/>
                <w:lang w:val="en-US" w:eastAsia="zh-CN"/>
              </w:rPr>
            </w:pPr>
            <w:r>
              <w:rPr>
                <w:rFonts w:hint="eastAsia" w:ascii="宋体" w:hAnsi="宋体" w:eastAsia="宋体" w:cs="宋体"/>
                <w:color w:val="auto"/>
                <w:sz w:val="18"/>
                <w:szCs w:val="18"/>
                <w:highlight w:val="none"/>
                <w:lang w:val="en-US" w:eastAsia="zh-CN"/>
              </w:rPr>
              <w:t xml:space="preserve">76</w:t>
            </w:r>
            <w:r>
              <w:rPr>
                <w:rFonts w:hint="eastAsia" w:ascii="宋体" w:hAnsi="宋体" w:eastAsia="宋体" w:cs="宋体"/>
                <w:color w:val="auto"/>
                <w:sz w:val="18"/>
                <w:szCs w:val="18"/>
                <w:highlight w:val="none"/>
              </w:rPr>
              <w:t xml:space="preserve">平方米</w:t>
            </w:r>
            <w:r/>
          </w:p>
        </w:tc>
      </w:tr>
      <w:tr>
        <w:trPr>
          <w:trHeight w:val="884"/>
        </w:trPr>
        <w:tc>
          <w:tcPr>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25</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墙面乳胶漆</w:t>
            </w:r>
            <w:r/>
          </w:p>
        </w:tc>
        <w:tc>
          <w:tcPr>
            <w:shd w:val="clear" w:color="auto" w:fill="auto"/>
            <w:tcW w:w="5970"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部分墙面铲除，打磨品牌胶漆粉刷，颜色为白色。</w:t>
            </w:r>
            <w:r/>
          </w:p>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图示：</w:t>
            </w:r>
            <w:r/>
          </w:p>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mc:AlternateContent>
                <mc:Choice Requires="wpg">
                  <w:drawing>
                    <wp:inline xmlns:wp="http://schemas.openxmlformats.org/drawingml/2006/wordprocessingDrawing" distT="0" distB="0" distL="0" distR="0">
                      <wp:extent cx="1094740" cy="1428115"/>
                      <wp:effectExtent l="0" t="0" r="10160" b="635"/>
                      <wp:docPr id="4" name="图片 11" descr="e788b3f19fdee54f7b178cd57034a5f"/>
                      <wp:cNvGraphicFramePr/>
                      <a:graphic xmlns:a="http://schemas.openxmlformats.org/drawingml/2006/main">
                        <a:graphicData uri="http://schemas.openxmlformats.org/drawingml/2006/picture">
                          <pic:pic xmlns:pic="http://schemas.openxmlformats.org/drawingml/2006/picture">
                            <pic:nvPicPr>
                              <pic:cNvPr id="4" name="图片 11" descr="e788b3f19fdee54f7b178cd57034a5f"/>
                              <pic:cNvPicPr/>
                              <pic:nvPr/>
                            </pic:nvPicPr>
                            <pic:blipFill>
                              <a:blip r:embed="rId15"/>
                              <a:stretch/>
                            </pic:blipFill>
                            <pic:spPr bwMode="auto">
                              <a:xfrm>
                                <a:off x="0" y="0"/>
                                <a:ext cx="1094740" cy="142811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6.2pt;height:112.4pt;mso-wrap-distance-left:0.0pt;mso-wrap-distance-top:0.0pt;mso-wrap-distance-right:0.0pt;mso-wrap-distance-bottom:0.0pt;" stroked="f">
                      <v:path textboxrect="0,0,0,0"/>
                      <v:imagedata r:id="rId15" o:title=""/>
                    </v:shape>
                  </w:pict>
                </mc:Fallback>
              </mc:AlternateContent>
            </w:r>
            <w:r/>
          </w:p>
        </w:tc>
        <w:tc>
          <w:tcPr>
            <w:tcW w:w="1099" w:type="dxa"/>
            <w:vAlign w:val="center"/>
            <w:textDirection w:val="lrTb"/>
            <w:noWrap w:val="false"/>
          </w:tcPr>
          <w:p>
            <w:pPr>
              <w:jc w:val="center"/>
              <w:widowControl/>
              <w:rPr>
                <w:rFonts w:hint="eastAsia" w:ascii="仿宋" w:hAnsi="仿宋" w:eastAsia="仿宋" w:cs="仿宋"/>
                <w:b w:val="0"/>
                <w:bCs w:val="0"/>
                <w:color w:val="auto"/>
                <w:sz w:val="20"/>
                <w:szCs w:val="20"/>
                <w:highlight w:val="none"/>
                <w:lang w:val="en-US" w:eastAsia="zh-CN"/>
              </w:rPr>
            </w:pPr>
            <w:r>
              <w:rPr>
                <w:rFonts w:hint="eastAsia" w:ascii="宋体" w:hAnsi="宋体" w:eastAsia="宋体" w:cs="宋体"/>
                <w:color w:val="auto"/>
                <w:sz w:val="18"/>
                <w:szCs w:val="18"/>
                <w:highlight w:val="none"/>
                <w:lang w:val="en-US" w:eastAsia="zh-CN"/>
              </w:rPr>
              <w:t xml:space="preserve">300</w:t>
            </w:r>
            <w:r>
              <w:rPr>
                <w:rFonts w:hint="eastAsia" w:ascii="宋体" w:hAnsi="宋体" w:eastAsia="宋体" w:cs="宋体"/>
                <w:color w:val="auto"/>
                <w:sz w:val="18"/>
                <w:szCs w:val="18"/>
                <w:highlight w:val="none"/>
              </w:rPr>
              <w:t xml:space="preserve">平方米</w:t>
            </w:r>
            <w:r/>
          </w:p>
        </w:tc>
      </w:tr>
      <w:tr>
        <w:trPr>
          <w:trHeight w:val="884"/>
        </w:trPr>
        <w:tc>
          <w:tcPr>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26</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进门方通</w:t>
            </w:r>
            <w:r/>
          </w:p>
        </w:tc>
        <w:tc>
          <w:tcPr>
            <w:shd w:val="clear" w:color="auto" w:fill="auto"/>
            <w:tcW w:w="5970" w:type="dxa"/>
            <w:vAlign w:val="center"/>
            <w:textDirection w:val="lrTb"/>
            <w:noWrap w:val="false"/>
          </w:tcPr>
          <w:p>
            <w:pPr>
              <w:jc w:val="center"/>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50*100方通吊顶，间距50mm</w:t>
            </w:r>
            <w:r/>
          </w:p>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图示：</w:t>
            </w:r>
            <w:r/>
          </w:p>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mc:AlternateContent>
                <mc:Choice Requires="wpg">
                  <w:drawing>
                    <wp:inline xmlns:wp="http://schemas.openxmlformats.org/drawingml/2006/wordprocessingDrawing" distT="0" distB="0" distL="0" distR="0">
                      <wp:extent cx="1475105" cy="1076325"/>
                      <wp:effectExtent l="0" t="0" r="10795" b="9525"/>
                      <wp:docPr id="5" name="图片 12" descr="dede1ab04593f994dc9ea6238c252e1"/>
                      <wp:cNvGraphicFramePr/>
                      <a:graphic xmlns:a="http://schemas.openxmlformats.org/drawingml/2006/main">
                        <a:graphicData uri="http://schemas.openxmlformats.org/drawingml/2006/picture">
                          <pic:pic xmlns:pic="http://schemas.openxmlformats.org/drawingml/2006/picture">
                            <pic:nvPicPr>
                              <pic:cNvPr id="5" name="图片 12" descr="dede1ab04593f994dc9ea6238c252e1"/>
                              <pic:cNvPicPr/>
                              <pic:nvPr/>
                            </pic:nvPicPr>
                            <pic:blipFill>
                              <a:blip r:embed="rId16"/>
                              <a:stretch/>
                            </pic:blipFill>
                            <pic:spPr bwMode="auto">
                              <a:xfrm>
                                <a:off x="0" y="0"/>
                                <a:ext cx="1475104" cy="10763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6.1pt;height:84.8pt;mso-wrap-distance-left:0.0pt;mso-wrap-distance-top:0.0pt;mso-wrap-distance-right:0.0pt;mso-wrap-distance-bottom:0.0pt;" stroked="f">
                      <v:path textboxrect="0,0,0,0"/>
                      <v:imagedata r:id="rId16" o:title=""/>
                    </v:shape>
                  </w:pict>
                </mc:Fallback>
              </mc:AlternateContent>
            </w:r>
            <w:r/>
          </w:p>
        </w:tc>
        <w:tc>
          <w:tcPr>
            <w:tcW w:w="1099" w:type="dxa"/>
            <w:vAlign w:val="center"/>
            <w:textDirection w:val="lrTb"/>
            <w:noWrap w:val="false"/>
          </w:tcPr>
          <w:p>
            <w:pPr>
              <w:jc w:val="center"/>
              <w:widowControl/>
              <w:rPr>
                <w:rFonts w:hint="default"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15平方米</w:t>
            </w:r>
            <w:r/>
          </w:p>
        </w:tc>
      </w:tr>
      <w:tr>
        <w:trPr>
          <w:trHeight w:val="884"/>
        </w:trPr>
        <w:tc>
          <w:tcPr>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27</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室外雕刻字制作</w:t>
            </w:r>
            <w:r/>
          </w:p>
        </w:tc>
        <w:tc>
          <w:tcPr>
            <w:shd w:val="clear" w:color="auto" w:fill="auto"/>
            <w:tcW w:w="5970"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bCs/>
                <w:i w:val="0"/>
                <w:iCs w:val="0"/>
                <w:color w:val="auto"/>
                <w:sz w:val="20"/>
                <w:szCs w:val="20"/>
                <w:highlight w:val="none"/>
                <w:u w:val="none"/>
                <w:lang w:val="en-US" w:eastAsia="zh-CN"/>
              </w:rPr>
            </w:pPr>
            <w:r>
              <w:rPr>
                <w:rFonts w:hint="eastAsia" w:ascii="仿宋" w:hAnsi="仿宋" w:eastAsia="仿宋" w:cs="仿宋"/>
                <w:b/>
                <w:bCs/>
                <w:i w:val="0"/>
                <w:iCs w:val="0"/>
                <w:color w:val="auto"/>
                <w:sz w:val="20"/>
                <w:szCs w:val="20"/>
                <w:highlight w:val="none"/>
                <w:u w:val="none"/>
                <w:lang w:val="en-US" w:eastAsia="zh-CN"/>
              </w:rPr>
              <w:t xml:space="preserve">30cm*50cm（暂定10个字）</w:t>
            </w:r>
            <w:r/>
          </w:p>
        </w:tc>
        <w:tc>
          <w:tcPr>
            <w:tcW w:w="1099" w:type="dxa"/>
            <w:vAlign w:val="center"/>
            <w:textDirection w:val="lrTb"/>
            <w:noWrap w:val="false"/>
          </w:tcPr>
          <w:p>
            <w:pPr>
              <w:jc w:val="center"/>
              <w:widowControl/>
              <w:rPr>
                <w:rFonts w:hint="default"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1项</w:t>
            </w:r>
            <w:r/>
          </w:p>
        </w:tc>
      </w:tr>
      <w:tr>
        <w:trPr>
          <w:trHeight w:val="884"/>
        </w:trPr>
        <w:tc>
          <w:tcPr>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28</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实训文化线路</w:t>
            </w:r>
            <w:r/>
          </w:p>
        </w:tc>
        <w:tc>
          <w:tcPr>
            <w:shd w:val="clear" w:color="auto" w:fill="auto"/>
            <w:tcW w:w="5970"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bCs/>
                <w:i w:val="0"/>
                <w:iCs w:val="0"/>
                <w:color w:val="auto"/>
                <w:sz w:val="20"/>
                <w:szCs w:val="20"/>
                <w:highlight w:val="none"/>
                <w:u w:val="none"/>
                <w:lang w:val="en-US" w:eastAsia="zh-CN"/>
              </w:rPr>
            </w:pPr>
            <w:r>
              <w:rPr>
                <w:rFonts w:hint="eastAsia" w:ascii="宋体" w:hAnsi="宋体" w:eastAsia="宋体" w:cs="宋体"/>
                <w:color w:val="auto"/>
                <w:sz w:val="18"/>
                <w:szCs w:val="18"/>
                <w:highlight w:val="none"/>
              </w:rPr>
              <w:t xml:space="preserve">（组装调试，室内飞行，理论教室1，2，展厅过道空，调布线380电源），墙地面预留所需设备电源接口≥100点位，弱电端口文化≥60点位，背景增加点光源五组，满足不同光线要求。</w:t>
            </w:r>
            <w:r/>
          </w:p>
        </w:tc>
        <w:tc>
          <w:tcPr>
            <w:tcW w:w="1099" w:type="dxa"/>
            <w:vAlign w:val="center"/>
            <w:textDirection w:val="lrTb"/>
            <w:noWrap w:val="false"/>
          </w:tcPr>
          <w:p>
            <w:pPr>
              <w:jc w:val="center"/>
              <w:widowControl/>
              <w:rPr>
                <w:rFonts w:hint="default"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800平方米</w:t>
            </w:r>
            <w:r/>
          </w:p>
        </w:tc>
      </w:tr>
      <w:tr>
        <w:trPr>
          <w:trHeight w:val="884"/>
        </w:trPr>
        <w:tc>
          <w:tcPr>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29</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开关面板</w:t>
            </w:r>
            <w:r/>
          </w:p>
        </w:tc>
        <w:tc>
          <w:tcPr>
            <w:shd w:val="clear" w:color="auto" w:fill="auto"/>
            <w:tcW w:w="5970" w:type="dxa"/>
            <w:vAlign w:val="center"/>
            <w:textDirection w:val="lrTb"/>
            <w:noWrap w:val="false"/>
          </w:tcPr>
          <w:p>
            <w:pPr>
              <w:jc w:val="center"/>
              <w:keepLines w:val="0"/>
              <w:keepNext w:val="0"/>
              <w:pageBreakBefore w:val="0"/>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国标开关知名品牌，电源插座≥100点位，弱电≥60点位，开关≥15点位</w:t>
            </w:r>
            <w:r/>
          </w:p>
        </w:tc>
        <w:tc>
          <w:tcPr>
            <w:tcW w:w="1099" w:type="dxa"/>
            <w:vAlign w:val="center"/>
            <w:textDirection w:val="lrTb"/>
            <w:noWrap w:val="false"/>
          </w:tcPr>
          <w:p>
            <w:pPr>
              <w:jc w:val="center"/>
              <w:widowControl/>
              <w:rPr>
                <w:rFonts w:hint="default"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1项</w:t>
            </w:r>
            <w:r/>
          </w:p>
        </w:tc>
      </w:tr>
      <w:tr>
        <w:trPr>
          <w:trHeight w:val="884"/>
        </w:trPr>
        <w:tc>
          <w:tcPr>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30</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实训文化布置</w:t>
            </w:r>
            <w:r/>
          </w:p>
        </w:tc>
        <w:tc>
          <w:tcPr>
            <w:shd w:val="clear" w:color="auto" w:fill="auto"/>
            <w:tcW w:w="5970"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写真覆KT板包边≥25块，写真覆膜墙画≥100平方，软膜灯箱≥30平方，标牌文字二组，背景画面及雕刻字等</w:t>
            </w:r>
            <w:r/>
          </w:p>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图示：</w:t>
            </w:r>
            <w:r/>
          </w:p>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mc:AlternateContent>
                <mc:Choice Requires="wpg">
                  <w:drawing>
                    <wp:inline xmlns:wp="http://schemas.openxmlformats.org/drawingml/2006/wordprocessingDrawing" distT="0" distB="0" distL="0" distR="0">
                      <wp:extent cx="2289810" cy="752475"/>
                      <wp:effectExtent l="0" t="0" r="15240" b="9525"/>
                      <wp:docPr id="6" name="图片 16" descr="c76765ece59f6086bddea14228fae21"/>
                      <wp:cNvGraphicFramePr/>
                      <a:graphic xmlns:a="http://schemas.openxmlformats.org/drawingml/2006/main">
                        <a:graphicData uri="http://schemas.openxmlformats.org/drawingml/2006/picture">
                          <pic:pic xmlns:pic="http://schemas.openxmlformats.org/drawingml/2006/picture">
                            <pic:nvPicPr>
                              <pic:cNvPr id="6" name="图片 16" descr="c76765ece59f6086bddea14228fae21"/>
                              <pic:cNvPicPr/>
                              <pic:nvPr/>
                            </pic:nvPicPr>
                            <pic:blipFill>
                              <a:blip r:embed="rId17"/>
                              <a:stretch/>
                            </pic:blipFill>
                            <pic:spPr bwMode="auto">
                              <a:xfrm>
                                <a:off x="0" y="0"/>
                                <a:ext cx="2289810" cy="75247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0.3pt;height:59.2pt;mso-wrap-distance-left:0.0pt;mso-wrap-distance-top:0.0pt;mso-wrap-distance-right:0.0pt;mso-wrap-distance-bottom:0.0pt;" stroked="f">
                      <v:path textboxrect="0,0,0,0"/>
                      <v:imagedata r:id="rId17" o:title=""/>
                    </v:shape>
                  </w:pict>
                </mc:Fallback>
              </mc:AlternateContent>
            </w:r>
            <w:r/>
          </w:p>
        </w:tc>
        <w:tc>
          <w:tcPr>
            <w:tcW w:w="1099" w:type="dxa"/>
            <w:vAlign w:val="center"/>
            <w:textDirection w:val="lrTb"/>
            <w:noWrap w:val="false"/>
          </w:tcPr>
          <w:p>
            <w:pPr>
              <w:jc w:val="center"/>
              <w:widowControl/>
              <w:rPr>
                <w:rFonts w:hint="eastAsia"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1项</w:t>
            </w:r>
            <w:r/>
          </w:p>
        </w:tc>
      </w:tr>
      <w:tr>
        <w:trPr>
          <w:trHeight w:val="884"/>
        </w:trPr>
        <w:tc>
          <w:tcPr>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31</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展示柜</w:t>
            </w:r>
            <w:r/>
          </w:p>
        </w:tc>
        <w:tc>
          <w:tcPr>
            <w:shd w:val="clear" w:color="auto" w:fill="auto"/>
            <w:tcW w:w="5970" w:type="dxa"/>
            <w:vAlign w:val="center"/>
            <w:textDirection w:val="lrTb"/>
            <w:noWrap w:val="false"/>
          </w:tcPr>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定制0.8-1.5米*0.8米高烤漆展示柜，部分带储物功能</w:t>
            </w:r>
            <w:r/>
          </w:p>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图示：</w:t>
            </w:r>
            <w:r/>
          </w:p>
          <w:p>
            <w:pPr>
              <w:numPr>
                <w:ilvl w:val="0"/>
                <w:numId w:val="0"/>
              </w:numPr>
              <w:ind w:left="0" w:firstLine="0"/>
              <w:jc w:val="center"/>
              <w:keepLines w:val="0"/>
              <w:keepNext w:val="0"/>
              <w:pageBreakBefore w:val="0"/>
              <w:spacing w:line="240" w:lineRule="auto"/>
              <w:widowControl w:val="off"/>
              <w:rPr>
                <w:rFonts w:hint="default" w:ascii="仿宋" w:hAnsi="仿宋" w:eastAsia="仿宋" w:cs="仿宋"/>
                <w:b/>
                <w:bCs/>
                <w:i w:val="0"/>
                <w:iCs w:val="0"/>
                <w:color w:val="auto"/>
                <w:sz w:val="20"/>
                <w:szCs w:val="20"/>
                <w:highlight w:val="none"/>
                <w:u w:val="none"/>
                <w:lang w:val="en-US" w:eastAsia="zh-CN"/>
              </w:rPr>
            </w:pPr>
            <w:r>
              <w:rPr>
                <w:rFonts w:hint="eastAsia" w:ascii="宋体" w:hAnsi="宋体" w:eastAsia="宋体" w:cs="宋体"/>
                <w:color w:val="auto"/>
                <w:sz w:val="18"/>
                <w:szCs w:val="18"/>
                <w:highlight w:val="none"/>
              </w:rPr>
              <mc:AlternateContent>
                <mc:Choice Requires="wpg">
                  <w:drawing>
                    <wp:inline xmlns:wp="http://schemas.openxmlformats.org/drawingml/2006/wordprocessingDrawing" distT="0" distB="0" distL="0" distR="0">
                      <wp:extent cx="2140585" cy="875665"/>
                      <wp:effectExtent l="0" t="0" r="12065" b="635"/>
                      <wp:docPr id="7" name="图片 17" descr="8179e31a5ff31f4397526190fc05d6d"/>
                      <wp:cNvGraphicFramePr/>
                      <a:graphic xmlns:a="http://schemas.openxmlformats.org/drawingml/2006/main">
                        <a:graphicData uri="http://schemas.openxmlformats.org/drawingml/2006/picture">
                          <pic:pic xmlns:pic="http://schemas.openxmlformats.org/drawingml/2006/picture">
                            <pic:nvPicPr>
                              <pic:cNvPr id="7" name="图片 17" descr="8179e31a5ff31f4397526190fc05d6d"/>
                              <pic:cNvPicPr/>
                              <pic:nvPr/>
                            </pic:nvPicPr>
                            <pic:blipFill>
                              <a:blip r:embed="rId18"/>
                              <a:stretch/>
                            </pic:blipFill>
                            <pic:spPr bwMode="auto">
                              <a:xfrm>
                                <a:off x="0" y="0"/>
                                <a:ext cx="2140585" cy="87566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8.5pt;height:69.0pt;mso-wrap-distance-left:0.0pt;mso-wrap-distance-top:0.0pt;mso-wrap-distance-right:0.0pt;mso-wrap-distance-bottom:0.0pt;" stroked="f">
                      <v:path textboxrect="0,0,0,0"/>
                      <v:imagedata r:id="rId18" o:title=""/>
                    </v:shape>
                  </w:pict>
                </mc:Fallback>
              </mc:AlternateContent>
            </w:r>
            <w:r/>
          </w:p>
        </w:tc>
        <w:tc>
          <w:tcPr>
            <w:tcW w:w="1099" w:type="dxa"/>
            <w:vAlign w:val="center"/>
            <w:textDirection w:val="lrTb"/>
            <w:noWrap w:val="false"/>
          </w:tcPr>
          <w:p>
            <w:pPr>
              <w:jc w:val="center"/>
              <w:widowControl/>
              <w:rPr>
                <w:rFonts w:hint="default"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5个</w:t>
            </w:r>
            <w:r/>
          </w:p>
        </w:tc>
      </w:tr>
      <w:tr>
        <w:trPr>
          <w:trHeight w:val="884"/>
        </w:trPr>
        <w:tc>
          <w:tcPr>
            <w:shd w:val="clear" w:color="auto" w:fill="auto"/>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bidi="ar-SA"/>
              </w:rPr>
            </w:pPr>
            <w:r>
              <w:rPr>
                <w:rFonts w:hint="eastAsia" w:ascii="仿宋" w:hAnsi="仿宋" w:eastAsia="仿宋" w:cs="仿宋"/>
                <w:b/>
                <w:bCs/>
                <w:color w:val="auto"/>
                <w:sz w:val="20"/>
                <w:szCs w:val="20"/>
                <w:highlight w:val="none"/>
                <w:lang w:val="en-US" w:eastAsia="zh-CN"/>
              </w:rPr>
              <w:t xml:space="preserve">32</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带写字板活动椅子</w:t>
            </w:r>
            <w:r/>
          </w:p>
        </w:tc>
        <w:tc>
          <w:tcPr>
            <w:shd w:val="clear" w:color="auto" w:fill="auto"/>
            <w:tcW w:w="5970" w:type="dxa"/>
            <w:vAlign w:val="center"/>
            <w:textDirection w:val="lrTb"/>
            <w:noWrap w:val="false"/>
          </w:tcPr>
          <w:p>
            <w:pPr>
              <w:jc w:val="center"/>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电镀加粗加厚钢架，颜色可选</w:t>
            </w:r>
            <w:r/>
          </w:p>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图示：</w:t>
            </w:r>
            <w:r/>
          </w:p>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mc:AlternateContent>
                <mc:Choice Requires="wpg">
                  <w:drawing>
                    <wp:inline xmlns:wp="http://schemas.openxmlformats.org/drawingml/2006/wordprocessingDrawing" distT="0" distB="0" distL="0" distR="0">
                      <wp:extent cx="764540" cy="895985"/>
                      <wp:effectExtent l="0" t="0" r="16510" b="18415"/>
                      <wp:docPr id="8" name="图片 21" descr="c02bedc015e8c9b03256b7740f56d3b"/>
                      <wp:cNvGraphicFramePr/>
                      <a:graphic xmlns:a="http://schemas.openxmlformats.org/drawingml/2006/main">
                        <a:graphicData uri="http://schemas.openxmlformats.org/drawingml/2006/picture">
                          <pic:pic xmlns:pic="http://schemas.openxmlformats.org/drawingml/2006/picture">
                            <pic:nvPicPr>
                              <pic:cNvPr id="8" name="图片 21" descr="c02bedc015e8c9b03256b7740f56d3b"/>
                              <pic:cNvPicPr/>
                              <pic:nvPr/>
                            </pic:nvPicPr>
                            <pic:blipFill>
                              <a:blip r:embed="rId19"/>
                              <a:stretch/>
                            </pic:blipFill>
                            <pic:spPr bwMode="auto">
                              <a:xfrm>
                                <a:off x="0" y="0"/>
                                <a:ext cx="764540" cy="89598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2pt;height:70.5pt;mso-wrap-distance-left:0.0pt;mso-wrap-distance-top:0.0pt;mso-wrap-distance-right:0.0pt;mso-wrap-distance-bottom:0.0pt;" stroked="f">
                      <v:path textboxrect="0,0,0,0"/>
                      <v:imagedata r:id="rId19" o:title=""/>
                    </v:shape>
                  </w:pict>
                </mc:Fallback>
              </mc:AlternateContent>
            </w:r>
            <w:r/>
          </w:p>
        </w:tc>
        <w:tc>
          <w:tcPr>
            <w:tcW w:w="1099" w:type="dxa"/>
            <w:vAlign w:val="center"/>
            <w:textDirection w:val="lrTb"/>
            <w:noWrap w:val="false"/>
          </w:tcPr>
          <w:p>
            <w:pPr>
              <w:jc w:val="center"/>
              <w:widowControl/>
              <w:rPr>
                <w:rFonts w:hint="default"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50把</w:t>
            </w:r>
            <w:r/>
          </w:p>
        </w:tc>
      </w:tr>
      <w:tr>
        <w:trPr>
          <w:trHeight w:val="884"/>
        </w:trPr>
        <w:tc>
          <w:tcPr>
            <w:shd w:val="clear" w:color="auto" w:fill="auto"/>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bidi="ar-SA"/>
              </w:rPr>
            </w:pPr>
            <w:r>
              <w:rPr>
                <w:rFonts w:hint="eastAsia" w:ascii="仿宋" w:hAnsi="仿宋" w:eastAsia="仿宋" w:cs="仿宋"/>
                <w:b/>
                <w:bCs/>
                <w:color w:val="auto"/>
                <w:sz w:val="20"/>
                <w:szCs w:val="20"/>
                <w:highlight w:val="none"/>
                <w:lang w:val="en-US" w:eastAsia="zh-CN"/>
              </w:rPr>
              <w:t xml:space="preserve">33</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电脑组装桌（含配套高背椅）</w:t>
            </w:r>
            <w:r/>
          </w:p>
        </w:tc>
        <w:tc>
          <w:tcPr>
            <w:shd w:val="clear" w:color="auto" w:fill="auto"/>
            <w:tcW w:w="5970" w:type="dxa"/>
            <w:vAlign w:val="center"/>
            <w:textDirection w:val="lrTb"/>
            <w:noWrap w:val="false"/>
          </w:tcPr>
          <w:p>
            <w:pPr>
              <w:jc w:val="center"/>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2.5cm加厚桌面，钢琴烤漆金属桌架，组装完成尺寸1600*1400*750，配套尼龙高背椅</w:t>
            </w:r>
            <w:r/>
          </w:p>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图示：</w:t>
            </w:r>
            <w:r/>
          </w:p>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mc:AlternateContent>
                <mc:Choice Requires="wpg">
                  <w:drawing>
                    <wp:inline xmlns:wp="http://schemas.openxmlformats.org/drawingml/2006/wordprocessingDrawing" distT="0" distB="0" distL="0" distR="0">
                      <wp:extent cx="1038860" cy="1054100"/>
                      <wp:effectExtent l="0" t="0" r="8890" b="12700"/>
                      <wp:docPr id="9" name="图片 22" descr="8bb506656e9957d4f16ddba7d1e1fff"/>
                      <wp:cNvGraphicFramePr/>
                      <a:graphic xmlns:a="http://schemas.openxmlformats.org/drawingml/2006/main">
                        <a:graphicData uri="http://schemas.openxmlformats.org/drawingml/2006/picture">
                          <pic:pic xmlns:pic="http://schemas.openxmlformats.org/drawingml/2006/picture">
                            <pic:nvPicPr>
                              <pic:cNvPr id="9" name="图片 22" descr="8bb506656e9957d4f16ddba7d1e1fff"/>
                              <pic:cNvPicPr/>
                              <pic:nvPr/>
                            </pic:nvPicPr>
                            <pic:blipFill>
                              <a:blip r:embed="rId20"/>
                              <a:stretch/>
                            </pic:blipFill>
                            <pic:spPr bwMode="auto">
                              <a:xfrm>
                                <a:off x="0" y="0"/>
                                <a:ext cx="1038860" cy="10541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1.8pt;height:83.0pt;mso-wrap-distance-left:0.0pt;mso-wrap-distance-top:0.0pt;mso-wrap-distance-right:0.0pt;mso-wrap-distance-bottom:0.0pt;" stroked="f">
                      <v:path textboxrect="0,0,0,0"/>
                      <v:imagedata r:id="rId20" o:title=""/>
                    </v:shape>
                  </w:pict>
                </mc:Fallback>
              </mc:AlternateContent>
            </w:r>
            <w:r/>
          </w:p>
        </w:tc>
        <w:tc>
          <w:tcPr>
            <w:tcW w:w="1099" w:type="dxa"/>
            <w:vAlign w:val="center"/>
            <w:textDirection w:val="lrTb"/>
            <w:noWrap w:val="false"/>
          </w:tcPr>
          <w:p>
            <w:pPr>
              <w:jc w:val="center"/>
              <w:widowControl/>
              <w:rPr>
                <w:rFonts w:hint="default"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40工位</w:t>
            </w:r>
            <w:r/>
          </w:p>
        </w:tc>
      </w:tr>
      <w:tr>
        <w:trPr>
          <w:trHeight w:val="884"/>
        </w:trPr>
        <w:tc>
          <w:tcPr>
            <w:shd w:val="clear" w:color="auto" w:fill="auto"/>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bidi="ar-SA"/>
              </w:rPr>
            </w:pPr>
            <w:r>
              <w:rPr>
                <w:rFonts w:hint="eastAsia" w:ascii="仿宋" w:hAnsi="仿宋" w:eastAsia="仿宋" w:cs="仿宋"/>
                <w:b/>
                <w:bCs/>
                <w:color w:val="auto"/>
                <w:sz w:val="20"/>
                <w:szCs w:val="20"/>
                <w:highlight w:val="none"/>
                <w:lang w:val="en-US" w:eastAsia="zh-CN"/>
              </w:rPr>
              <w:t xml:space="preserve">34</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组装长条桌（含配套方凳）</w:t>
            </w:r>
            <w:r/>
          </w:p>
        </w:tc>
        <w:tc>
          <w:tcPr>
            <w:shd w:val="clear" w:color="auto" w:fill="auto"/>
            <w:tcW w:w="5970" w:type="dxa"/>
            <w:vAlign w:val="center"/>
            <w:textDirection w:val="lrTb"/>
            <w:noWrap w:val="false"/>
          </w:tcPr>
          <w:p>
            <w:pPr>
              <w:jc w:val="center"/>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2.5cm加厚桌面，钢琴烤漆金属桌架，尺寸1200*400*750，配套方凳</w:t>
            </w:r>
            <w:r/>
          </w:p>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图示：</w:t>
            </w:r>
            <w:r/>
          </w:p>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mc:AlternateContent>
                <mc:Choice Requires="wpg">
                  <w:drawing>
                    <wp:inline xmlns:wp="http://schemas.openxmlformats.org/drawingml/2006/wordprocessingDrawing" distT="0" distB="0" distL="0" distR="0">
                      <wp:extent cx="1312545" cy="1155065"/>
                      <wp:effectExtent l="0" t="0" r="1905" b="6985"/>
                      <wp:docPr id="10" name="图片 23" descr="70aad61131f6b9b806a5814bc00479d"/>
                      <wp:cNvGraphicFramePr/>
                      <a:graphic xmlns:a="http://schemas.openxmlformats.org/drawingml/2006/main">
                        <a:graphicData uri="http://schemas.openxmlformats.org/drawingml/2006/picture">
                          <pic:pic xmlns:pic="http://schemas.openxmlformats.org/drawingml/2006/picture">
                            <pic:nvPicPr>
                              <pic:cNvPr id="10" name="图片 23" descr="70aad61131f6b9b806a5814bc00479d"/>
                              <pic:cNvPicPr/>
                              <pic:nvPr/>
                            </pic:nvPicPr>
                            <pic:blipFill>
                              <a:blip r:embed="rId21"/>
                              <a:stretch/>
                            </pic:blipFill>
                            <pic:spPr bwMode="auto">
                              <a:xfrm>
                                <a:off x="0" y="0"/>
                                <a:ext cx="1312545" cy="115506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3.3pt;height:90.9pt;mso-wrap-distance-left:0.0pt;mso-wrap-distance-top:0.0pt;mso-wrap-distance-right:0.0pt;mso-wrap-distance-bottom:0.0pt;" stroked="f">
                      <v:path textboxrect="0,0,0,0"/>
                      <v:imagedata r:id="rId21" o:title=""/>
                    </v:shape>
                  </w:pict>
                </mc:Fallback>
              </mc:AlternateContent>
            </w:r>
            <w:r/>
          </w:p>
        </w:tc>
        <w:tc>
          <w:tcPr>
            <w:tcW w:w="1099" w:type="dxa"/>
            <w:vAlign w:val="center"/>
            <w:textDirection w:val="lrTb"/>
            <w:noWrap w:val="false"/>
          </w:tcPr>
          <w:p>
            <w:pPr>
              <w:jc w:val="center"/>
              <w:widowControl/>
              <w:rPr>
                <w:rFonts w:hint="eastAsia"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40工位</w:t>
            </w:r>
            <w:r/>
          </w:p>
        </w:tc>
      </w:tr>
      <w:tr>
        <w:trPr>
          <w:trHeight w:val="884"/>
        </w:trPr>
        <w:tc>
          <w:tcPr>
            <w:shd w:val="clear" w:color="auto" w:fill="auto"/>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bidi="ar-SA"/>
              </w:rPr>
            </w:pPr>
            <w:r>
              <w:rPr>
                <w:rFonts w:hint="eastAsia" w:ascii="仿宋" w:hAnsi="仿宋" w:eastAsia="仿宋" w:cs="仿宋"/>
                <w:b/>
                <w:bCs/>
                <w:color w:val="auto"/>
                <w:sz w:val="20"/>
                <w:szCs w:val="20"/>
                <w:highlight w:val="none"/>
                <w:lang w:val="en-US" w:eastAsia="zh-CN"/>
              </w:rPr>
              <w:t xml:space="preserve">35</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长条课桌（含配套方凳）</w:t>
            </w:r>
            <w:r/>
          </w:p>
        </w:tc>
        <w:tc>
          <w:tcPr>
            <w:shd w:val="clear" w:color="auto" w:fill="auto"/>
            <w:tcW w:w="5970" w:type="dxa"/>
            <w:vAlign w:val="center"/>
            <w:textDirection w:val="lrTb"/>
            <w:noWrap w:val="false"/>
          </w:tcPr>
          <w:p>
            <w:pPr>
              <w:jc w:val="center"/>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2.5cm加厚桌面，钢琴烤漆金属桌架，组装完成尺寸1200*600*750，配套方凳</w:t>
            </w:r>
            <w:r/>
          </w:p>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图示：</w:t>
            </w:r>
            <w:r/>
          </w:p>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mc:AlternateContent>
                <mc:Choice Requires="wpg">
                  <w:drawing>
                    <wp:inline xmlns:wp="http://schemas.openxmlformats.org/drawingml/2006/wordprocessingDrawing" distT="0" distB="0" distL="0" distR="0">
                      <wp:extent cx="1707515" cy="1172845"/>
                      <wp:effectExtent l="0" t="0" r="6985" b="8255"/>
                      <wp:docPr id="11" name="图片 24" descr="24efb84729bf33afda006ebc2f71bd7"/>
                      <wp:cNvGraphicFramePr/>
                      <a:graphic xmlns:a="http://schemas.openxmlformats.org/drawingml/2006/main">
                        <a:graphicData uri="http://schemas.openxmlformats.org/drawingml/2006/picture">
                          <pic:pic xmlns:pic="http://schemas.openxmlformats.org/drawingml/2006/picture">
                            <pic:nvPicPr>
                              <pic:cNvPr id="11" name="图片 24" descr="24efb84729bf33afda006ebc2f71bd7"/>
                              <pic:cNvPicPr/>
                              <pic:nvPr/>
                            </pic:nvPicPr>
                            <pic:blipFill>
                              <a:blip r:embed="rId22"/>
                              <a:stretch/>
                            </pic:blipFill>
                            <pic:spPr bwMode="auto">
                              <a:xfrm>
                                <a:off x="0" y="0"/>
                                <a:ext cx="1707515" cy="11728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4.4pt;height:92.3pt;mso-wrap-distance-left:0.0pt;mso-wrap-distance-top:0.0pt;mso-wrap-distance-right:0.0pt;mso-wrap-distance-bottom:0.0pt;" stroked="f">
                      <v:path textboxrect="0,0,0,0"/>
                      <v:imagedata r:id="rId22" o:title=""/>
                    </v:shape>
                  </w:pict>
                </mc:Fallback>
              </mc:AlternateContent>
            </w:r>
            <w:r/>
          </w:p>
        </w:tc>
        <w:tc>
          <w:tcPr>
            <w:tcW w:w="1099" w:type="dxa"/>
            <w:vAlign w:val="center"/>
            <w:textDirection w:val="lrTb"/>
            <w:noWrap w:val="false"/>
          </w:tcPr>
          <w:p>
            <w:pPr>
              <w:jc w:val="center"/>
              <w:widowControl/>
              <w:rPr>
                <w:rFonts w:hint="eastAsia"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40工位</w:t>
            </w:r>
            <w:r/>
          </w:p>
        </w:tc>
      </w:tr>
      <w:tr>
        <w:trPr>
          <w:trHeight w:val="884"/>
        </w:trPr>
        <w:tc>
          <w:tcPr>
            <w:shd w:val="clear" w:color="auto" w:fill="auto"/>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bidi="ar-SA"/>
              </w:rPr>
            </w:pPr>
            <w:r>
              <w:rPr>
                <w:rFonts w:hint="eastAsia" w:ascii="仿宋" w:hAnsi="仿宋" w:eastAsia="仿宋" w:cs="仿宋"/>
                <w:b/>
                <w:bCs/>
                <w:color w:val="auto"/>
                <w:sz w:val="20"/>
                <w:szCs w:val="20"/>
                <w:highlight w:val="none"/>
                <w:lang w:val="en-US" w:eastAsia="zh-CN"/>
              </w:rPr>
              <w:t xml:space="preserve">36</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办公桌（含配套高背椅）</w:t>
            </w:r>
            <w:r/>
          </w:p>
        </w:tc>
        <w:tc>
          <w:tcPr>
            <w:shd w:val="clear" w:color="auto" w:fill="auto"/>
            <w:tcW w:w="5970" w:type="dxa"/>
            <w:vAlign w:val="center"/>
            <w:textDirection w:val="lrTb"/>
            <w:noWrap w:val="false"/>
          </w:tcPr>
          <w:p>
            <w:pPr>
              <w:jc w:val="center"/>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2.5cm加厚桌面，加装抽屉2-3个， 1000*500*750，配套尼龙高背椅</w:t>
            </w:r>
            <w:r/>
          </w:p>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图示：</w:t>
            </w:r>
            <w:r/>
          </w:p>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mc:AlternateContent>
                <mc:Choice Requires="wpg">
                  <w:drawing>
                    <wp:inline xmlns:wp="http://schemas.openxmlformats.org/drawingml/2006/wordprocessingDrawing" distT="0" distB="0" distL="0" distR="0">
                      <wp:extent cx="1625600" cy="1076325"/>
                      <wp:effectExtent l="0" t="0" r="12700" b="9525"/>
                      <wp:docPr id="12" name="图片 25" descr="d43888323d656f45388d5105f75cdb1"/>
                      <wp:cNvGraphicFramePr/>
                      <a:graphic xmlns:a="http://schemas.openxmlformats.org/drawingml/2006/main">
                        <a:graphicData uri="http://schemas.openxmlformats.org/drawingml/2006/picture">
                          <pic:pic xmlns:pic="http://schemas.openxmlformats.org/drawingml/2006/picture">
                            <pic:nvPicPr>
                              <pic:cNvPr id="12" name="图片 25" descr="d43888323d656f45388d5105f75cdb1"/>
                              <pic:cNvPicPr/>
                              <pic:nvPr/>
                            </pic:nvPicPr>
                            <pic:blipFill>
                              <a:blip r:embed="rId23"/>
                              <a:stretch/>
                            </pic:blipFill>
                            <pic:spPr bwMode="auto">
                              <a:xfrm>
                                <a:off x="0" y="0"/>
                                <a:ext cx="1625600" cy="10763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8.0pt;height:84.8pt;mso-wrap-distance-left:0.0pt;mso-wrap-distance-top:0.0pt;mso-wrap-distance-right:0.0pt;mso-wrap-distance-bottom:0.0pt;" stroked="f">
                      <v:path textboxrect="0,0,0,0"/>
                      <v:imagedata r:id="rId23" o:title=""/>
                    </v:shape>
                  </w:pict>
                </mc:Fallback>
              </mc:AlternateContent>
            </w:r>
            <w:r/>
          </w:p>
        </w:tc>
        <w:tc>
          <w:tcPr>
            <w:tcW w:w="1099" w:type="dxa"/>
            <w:vAlign w:val="center"/>
            <w:textDirection w:val="lrTb"/>
            <w:noWrap w:val="false"/>
          </w:tcPr>
          <w:p>
            <w:pPr>
              <w:jc w:val="center"/>
              <w:widowControl/>
              <w:rPr>
                <w:rFonts w:hint="default"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3套</w:t>
            </w:r>
            <w:r/>
          </w:p>
        </w:tc>
      </w:tr>
      <w:tr>
        <w:trPr>
          <w:trHeight w:val="884"/>
        </w:trPr>
        <w:tc>
          <w:tcPr>
            <w:shd w:val="clear" w:color="auto" w:fill="auto"/>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bidi="ar-SA"/>
              </w:rPr>
            </w:pPr>
            <w:r>
              <w:rPr>
                <w:rFonts w:hint="eastAsia" w:ascii="仿宋" w:hAnsi="仿宋" w:eastAsia="仿宋" w:cs="仿宋"/>
                <w:b/>
                <w:bCs/>
                <w:color w:val="auto"/>
                <w:sz w:val="20"/>
                <w:szCs w:val="20"/>
                <w:highlight w:val="none"/>
                <w:lang w:val="en-US" w:eastAsia="zh-CN"/>
              </w:rPr>
              <w:t xml:space="preserve">37</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讲台</w:t>
            </w:r>
            <w:r/>
          </w:p>
        </w:tc>
        <w:tc>
          <w:tcPr>
            <w:shd w:val="clear" w:color="auto" w:fill="auto"/>
            <w:tcW w:w="5970" w:type="dxa"/>
            <w:vAlign w:val="center"/>
            <w:textDirection w:val="lrTb"/>
            <w:noWrap w:val="false"/>
          </w:tcPr>
          <w:p>
            <w:pPr>
              <w:jc w:val="center"/>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2.5cm加厚桌面，加装抽屉2-3个， 1500*550*750，配套尼龙高背椅</w:t>
            </w:r>
            <w:r/>
          </w:p>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图示：</w:t>
            </w:r>
            <w:r/>
          </w:p>
          <w:p>
            <w:pPr>
              <w:jc w:val="center"/>
              <w:keepLines w:val="0"/>
              <w:keepNext w:val="0"/>
              <w:pageBreakBefore w:val="0"/>
              <w:rPr>
                <w:rFonts w:hint="eastAsia" w:ascii="仿宋" w:hAnsi="仿宋" w:eastAsia="仿宋" w:cs="仿宋"/>
                <w:b/>
                <w:bCs/>
                <w:i w:val="0"/>
                <w:iCs w:val="0"/>
                <w:color w:val="auto"/>
                <w:sz w:val="20"/>
                <w:szCs w:val="20"/>
                <w:highlight w:val="none"/>
                <w:u w:val="none"/>
                <w:lang w:val="en-US" w:eastAsia="zh-CN"/>
              </w:rPr>
            </w:pPr>
            <w:r>
              <w:rPr>
                <w:rFonts w:hint="eastAsia" w:ascii="宋体" w:hAnsi="宋体" w:eastAsia="宋体" w:cs="宋体"/>
                <w:color w:val="auto"/>
                <w:sz w:val="18"/>
                <w:szCs w:val="18"/>
                <w:highlight w:val="none"/>
              </w:rPr>
              <mc:AlternateContent>
                <mc:Choice Requires="wpg">
                  <w:drawing>
                    <wp:inline xmlns:wp="http://schemas.openxmlformats.org/drawingml/2006/wordprocessingDrawing" distT="0" distB="0" distL="0" distR="0">
                      <wp:extent cx="1731645" cy="959485"/>
                      <wp:effectExtent l="0" t="0" r="1905" b="12065"/>
                      <wp:docPr id="13" name="图片 26" descr="1d25c96175cb57715507ce309fcddd3"/>
                      <wp:cNvGraphicFramePr/>
                      <a:graphic xmlns:a="http://schemas.openxmlformats.org/drawingml/2006/main">
                        <a:graphicData uri="http://schemas.openxmlformats.org/drawingml/2006/picture">
                          <pic:pic xmlns:pic="http://schemas.openxmlformats.org/drawingml/2006/picture">
                            <pic:nvPicPr>
                              <pic:cNvPr id="13" name="图片 26" descr="1d25c96175cb57715507ce309fcddd3"/>
                              <pic:cNvPicPr/>
                              <pic:nvPr/>
                            </pic:nvPicPr>
                            <pic:blipFill>
                              <a:blip r:embed="rId24"/>
                              <a:stretch/>
                            </pic:blipFill>
                            <pic:spPr bwMode="auto">
                              <a:xfrm>
                                <a:off x="0" y="0"/>
                                <a:ext cx="1732278" cy="960119"/>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6.3pt;height:75.5pt;mso-wrap-distance-left:0.0pt;mso-wrap-distance-top:0.0pt;mso-wrap-distance-right:0.0pt;mso-wrap-distance-bottom:0.0pt;" stroked="f">
                      <v:path textboxrect="0,0,0,0"/>
                      <v:imagedata r:id="rId24" o:title=""/>
                    </v:shape>
                  </w:pict>
                </mc:Fallback>
              </mc:AlternateContent>
            </w:r>
            <w:r/>
          </w:p>
        </w:tc>
        <w:tc>
          <w:tcPr>
            <w:tcW w:w="1099" w:type="dxa"/>
            <w:vAlign w:val="center"/>
            <w:textDirection w:val="lrTb"/>
            <w:noWrap w:val="false"/>
          </w:tcPr>
          <w:p>
            <w:pPr>
              <w:jc w:val="center"/>
              <w:widowControl/>
              <w:rPr>
                <w:rFonts w:hint="eastAsia"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2套</w:t>
            </w:r>
            <w:r/>
          </w:p>
        </w:tc>
      </w:tr>
      <w:tr>
        <w:trPr>
          <w:trHeight w:val="884"/>
        </w:trPr>
        <w:tc>
          <w:tcPr>
            <w:shd w:val="clear" w:color="auto" w:fill="auto"/>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bidi="ar-SA"/>
              </w:rPr>
            </w:pPr>
            <w:r>
              <w:rPr>
                <w:rFonts w:hint="eastAsia" w:ascii="仿宋" w:hAnsi="仿宋" w:eastAsia="仿宋" w:cs="仿宋"/>
                <w:b/>
                <w:bCs/>
                <w:color w:val="auto"/>
                <w:sz w:val="20"/>
                <w:szCs w:val="20"/>
                <w:highlight w:val="none"/>
                <w:lang w:val="en-US" w:eastAsia="zh-CN"/>
              </w:rPr>
              <w:t xml:space="preserve">38</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风管机</w:t>
            </w:r>
            <w:r/>
          </w:p>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空调</w:t>
            </w:r>
            <w:r/>
          </w:p>
        </w:tc>
        <w:tc>
          <w:tcPr>
            <w:shd w:val="clear" w:color="auto" w:fill="auto"/>
            <w:tcW w:w="5970" w:type="dxa"/>
            <w:vAlign w:val="center"/>
            <w:textDirection w:val="lrTb"/>
            <w:noWrap w:val="false"/>
          </w:tcPr>
          <w:p>
            <w:pPr>
              <w:jc w:val="center"/>
              <w:keepLines w:val="0"/>
              <w:keepNext w:val="0"/>
              <w:pageBreakBefore w:val="0"/>
              <w:rPr>
                <w:rFonts w:hint="eastAsia" w:ascii="仿宋" w:hAnsi="仿宋" w:eastAsia="仿宋" w:cs="仿宋"/>
                <w:b/>
                <w:bCs/>
                <w:i w:val="0"/>
                <w:iCs w:val="0"/>
                <w:color w:val="auto"/>
                <w:sz w:val="20"/>
                <w:szCs w:val="20"/>
                <w:highlight w:val="none"/>
                <w:u w:val="none"/>
                <w:lang w:val="en-US" w:eastAsia="zh-CN"/>
              </w:rPr>
            </w:pPr>
            <w:r>
              <w:rPr>
                <w:rFonts w:hint="eastAsia" w:ascii="宋体" w:hAnsi="宋体" w:eastAsia="宋体" w:cs="宋体"/>
                <w:color w:val="auto"/>
                <w:sz w:val="18"/>
                <w:szCs w:val="18"/>
                <w:highlight w:val="none"/>
              </w:rPr>
              <w:t xml:space="preserve">国产知名品牌380V/5匹商用空调</w:t>
            </w:r>
            <w:r/>
          </w:p>
        </w:tc>
        <w:tc>
          <w:tcPr>
            <w:tcW w:w="1099" w:type="dxa"/>
            <w:vAlign w:val="center"/>
            <w:textDirection w:val="lrTb"/>
            <w:noWrap w:val="false"/>
          </w:tcPr>
          <w:p>
            <w:pPr>
              <w:jc w:val="center"/>
              <w:widowControl/>
              <w:rPr>
                <w:rFonts w:hint="default"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6台</w:t>
            </w:r>
            <w:r/>
          </w:p>
        </w:tc>
      </w:tr>
      <w:tr>
        <w:trPr>
          <w:trHeight w:val="884"/>
        </w:trPr>
        <w:tc>
          <w:tcPr>
            <w:shd w:val="clear" w:color="auto" w:fill="auto"/>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bidi="ar-SA"/>
              </w:rPr>
            </w:pPr>
            <w:r>
              <w:rPr>
                <w:rFonts w:hint="eastAsia" w:ascii="仿宋" w:hAnsi="仿宋" w:eastAsia="仿宋" w:cs="仿宋"/>
                <w:b/>
                <w:bCs/>
                <w:color w:val="auto"/>
                <w:sz w:val="20"/>
                <w:szCs w:val="20"/>
                <w:highlight w:val="none"/>
                <w:lang w:val="en-US" w:eastAsia="zh-CN"/>
              </w:rPr>
              <w:t xml:space="preserve">39</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风管机</w:t>
            </w:r>
            <w:r/>
          </w:p>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空调</w:t>
            </w:r>
            <w:r/>
          </w:p>
        </w:tc>
        <w:tc>
          <w:tcPr>
            <w:shd w:val="clear" w:color="auto" w:fill="auto"/>
            <w:tcW w:w="5970" w:type="dxa"/>
            <w:vAlign w:val="center"/>
            <w:textDirection w:val="lrTb"/>
            <w:noWrap w:val="false"/>
          </w:tcPr>
          <w:p>
            <w:pPr>
              <w:jc w:val="center"/>
              <w:keepLines w:val="0"/>
              <w:keepNext w:val="0"/>
              <w:pageBreakBefore w:val="0"/>
              <w:rPr>
                <w:rFonts w:hint="eastAsia" w:ascii="仿宋" w:hAnsi="仿宋" w:eastAsia="仿宋" w:cs="仿宋"/>
                <w:b/>
                <w:bCs/>
                <w:i w:val="0"/>
                <w:iCs w:val="0"/>
                <w:color w:val="auto"/>
                <w:sz w:val="20"/>
                <w:szCs w:val="20"/>
                <w:highlight w:val="none"/>
                <w:u w:val="none"/>
                <w:lang w:val="en-US" w:eastAsia="zh-CN"/>
              </w:rPr>
            </w:pPr>
            <w:r>
              <w:rPr>
                <w:rFonts w:hint="eastAsia" w:ascii="宋体" w:hAnsi="宋体" w:eastAsia="宋体" w:cs="宋体"/>
                <w:color w:val="auto"/>
                <w:sz w:val="18"/>
                <w:szCs w:val="18"/>
                <w:highlight w:val="none"/>
              </w:rPr>
              <w:t xml:space="preserve">国产知名品牌380V/</w:t>
            </w: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匹商用空调</w:t>
            </w:r>
            <w:r/>
          </w:p>
        </w:tc>
        <w:tc>
          <w:tcPr>
            <w:tcW w:w="1099" w:type="dxa"/>
            <w:vAlign w:val="center"/>
            <w:textDirection w:val="lrTb"/>
            <w:noWrap w:val="false"/>
          </w:tcPr>
          <w:p>
            <w:pPr>
              <w:jc w:val="center"/>
              <w:widowControl/>
              <w:rPr>
                <w:rFonts w:hint="default"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2台</w:t>
            </w:r>
            <w:r/>
          </w:p>
        </w:tc>
      </w:tr>
      <w:tr>
        <w:trPr>
          <w:trHeight w:val="884"/>
        </w:trPr>
        <w:tc>
          <w:tcPr>
            <w:shd w:val="clear" w:color="auto" w:fill="auto"/>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bidi="ar-SA"/>
              </w:rPr>
            </w:pPr>
            <w:r>
              <w:rPr>
                <w:rFonts w:hint="eastAsia" w:ascii="仿宋" w:hAnsi="仿宋" w:eastAsia="仿宋" w:cs="仿宋"/>
                <w:b/>
                <w:bCs/>
                <w:color w:val="auto"/>
                <w:sz w:val="20"/>
                <w:szCs w:val="20"/>
                <w:highlight w:val="none"/>
                <w:lang w:val="en-US" w:eastAsia="zh-CN"/>
              </w:rPr>
              <w:t xml:space="preserve">40</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停机坪</w:t>
            </w:r>
            <w:r/>
          </w:p>
        </w:tc>
        <w:tc>
          <w:tcPr>
            <w:shd w:val="clear" w:color="auto" w:fill="auto"/>
            <w:tcW w:w="5970" w:type="dxa"/>
            <w:vAlign w:val="center"/>
            <w:textDirection w:val="lrTb"/>
            <w:noWrap w:val="false"/>
          </w:tcPr>
          <w:p>
            <w:pPr>
              <w:jc w:val="center"/>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3米*3米出地面0.05-0.15高</w:t>
            </w:r>
            <w:r/>
          </w:p>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图示：</w:t>
            </w:r>
            <w:r/>
          </w:p>
          <w:p>
            <w:pPr>
              <w:jc w:val="center"/>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mc:AlternateContent>
                <mc:Choice Requires="wpg">
                  <w:drawing>
                    <wp:inline xmlns:wp="http://schemas.openxmlformats.org/drawingml/2006/wordprocessingDrawing" distT="0" distB="0" distL="0" distR="0">
                      <wp:extent cx="918210" cy="921385"/>
                      <wp:effectExtent l="0" t="0" r="15240" b="12065"/>
                      <wp:docPr id="14" name="图片 28" descr="abcd30f8642a492582c319416771424"/>
                      <wp:cNvGraphicFramePr/>
                      <a:graphic xmlns:a="http://schemas.openxmlformats.org/drawingml/2006/main">
                        <a:graphicData uri="http://schemas.openxmlformats.org/drawingml/2006/picture">
                          <pic:pic xmlns:pic="http://schemas.openxmlformats.org/drawingml/2006/picture">
                            <pic:nvPicPr>
                              <pic:cNvPr id="14" name="图片 28" descr="abcd30f8642a492582c319416771424"/>
                              <pic:cNvPicPr/>
                              <pic:nvPr/>
                            </pic:nvPicPr>
                            <pic:blipFill>
                              <a:blip r:embed="rId25"/>
                              <a:srcRect l="9892" t="11808" r="19295" b="16501"/>
                              <a:stretch/>
                            </pic:blipFill>
                            <pic:spPr bwMode="auto">
                              <a:xfrm>
                                <a:off x="0" y="0"/>
                                <a:ext cx="918209" cy="92138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2.3pt;height:72.5pt;mso-wrap-distance-left:0.0pt;mso-wrap-distance-top:0.0pt;mso-wrap-distance-right:0.0pt;mso-wrap-distance-bottom:0.0pt;" stroked="f">
                      <v:path textboxrect="0,0,0,0"/>
                      <v:imagedata r:id="rId25" o:title=""/>
                    </v:shape>
                  </w:pict>
                </mc:Fallback>
              </mc:AlternateContent>
            </w:r>
            <w:r/>
          </w:p>
        </w:tc>
        <w:tc>
          <w:tcPr>
            <w:tcW w:w="1099" w:type="dxa"/>
            <w:vAlign w:val="center"/>
            <w:textDirection w:val="lrTb"/>
            <w:noWrap w:val="false"/>
          </w:tcPr>
          <w:p>
            <w:pPr>
              <w:jc w:val="center"/>
              <w:widowControl/>
              <w:rPr>
                <w:rFonts w:hint="default"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1个</w:t>
            </w:r>
            <w:r/>
          </w:p>
        </w:tc>
      </w:tr>
      <w:tr>
        <w:trPr>
          <w:trHeight w:val="884"/>
        </w:trPr>
        <w:tc>
          <w:tcPr>
            <w:shd w:val="clear" w:color="auto" w:fill="auto"/>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bidi="ar-SA"/>
              </w:rPr>
            </w:pPr>
            <w:r>
              <w:rPr>
                <w:rFonts w:hint="eastAsia" w:ascii="仿宋" w:hAnsi="仿宋" w:eastAsia="仿宋" w:cs="仿宋"/>
                <w:b/>
                <w:bCs/>
                <w:color w:val="auto"/>
                <w:sz w:val="20"/>
                <w:szCs w:val="20"/>
                <w:highlight w:val="none"/>
                <w:lang w:val="en-US" w:eastAsia="zh-CN"/>
              </w:rPr>
              <w:t xml:space="preserve">41</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会议桌椅（一桌10椅）</w:t>
            </w:r>
            <w:r/>
          </w:p>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5970" w:type="dxa"/>
            <w:vAlign w:val="center"/>
            <w:textDirection w:val="lrTb"/>
            <w:noWrap w:val="false"/>
          </w:tcPr>
          <w:p>
            <w:pPr>
              <w:jc w:val="center"/>
              <w:keepLines w:val="0"/>
              <w:keepNext w:val="0"/>
              <w:pageBreakBefore w:val="0"/>
              <w:rPr>
                <w:rFonts w:hint="eastAsia" w:ascii="宋体" w:hAnsi="宋体"/>
                <w:color w:val="auto"/>
                <w:sz w:val="18"/>
                <w:szCs w:val="18"/>
                <w:highlight w:val="none"/>
              </w:rPr>
            </w:pPr>
            <w:r>
              <w:rPr>
                <w:rFonts w:hint="eastAsia" w:ascii="宋体" w:hAnsi="宋体"/>
                <w:color w:val="auto"/>
                <w:sz w:val="18"/>
                <w:szCs w:val="18"/>
                <w:highlight w:val="none"/>
              </w:rPr>
              <w:t xml:space="preserve">2.5cm加厚桌面，钢琴烤漆金属桌架，尺寸</w:t>
            </w:r>
            <w:r>
              <w:rPr>
                <w:rFonts w:hint="default" w:ascii="宋体" w:hAnsi="宋体"/>
                <w:color w:val="auto"/>
                <w:sz w:val="18"/>
                <w:szCs w:val="18"/>
                <w:highlight w:val="none"/>
                <w:lang w:val="en-US"/>
              </w:rPr>
              <w:t xml:space="preserve">36</w:t>
            </w:r>
            <w:r>
              <w:rPr>
                <w:rFonts w:hint="eastAsia" w:ascii="宋体" w:hAnsi="宋体"/>
                <w:color w:val="auto"/>
                <w:sz w:val="18"/>
                <w:szCs w:val="18"/>
                <w:highlight w:val="none"/>
              </w:rPr>
              <w:t xml:space="preserve">00*1</w:t>
            </w:r>
            <w:r>
              <w:rPr>
                <w:rFonts w:hint="default" w:ascii="宋体" w:hAnsi="宋体"/>
                <w:color w:val="auto"/>
                <w:sz w:val="18"/>
                <w:szCs w:val="18"/>
                <w:highlight w:val="none"/>
                <w:lang w:val="en-US"/>
              </w:rPr>
              <w:t xml:space="preserve">3</w:t>
            </w:r>
            <w:r>
              <w:rPr>
                <w:rFonts w:hint="eastAsia" w:ascii="宋体" w:hAnsi="宋体"/>
                <w:color w:val="auto"/>
                <w:sz w:val="18"/>
                <w:szCs w:val="18"/>
                <w:highlight w:val="none"/>
              </w:rPr>
              <w:t xml:space="preserve">00*7</w:t>
            </w:r>
            <w:r>
              <w:rPr>
                <w:rFonts w:hint="default" w:ascii="宋体" w:hAnsi="宋体"/>
                <w:color w:val="auto"/>
                <w:sz w:val="18"/>
                <w:szCs w:val="18"/>
                <w:highlight w:val="none"/>
                <w:lang w:val="en-US"/>
              </w:rPr>
              <w:t xml:space="preserve">50mm</w:t>
            </w:r>
            <w:r>
              <w:rPr>
                <w:rFonts w:hint="eastAsia" w:ascii="宋体" w:hAnsi="宋体"/>
                <w:color w:val="auto"/>
                <w:sz w:val="18"/>
                <w:szCs w:val="18"/>
                <w:highlight w:val="none"/>
              </w:rPr>
              <w:t xml:space="preserve">，配套</w:t>
            </w:r>
            <w:r>
              <w:rPr>
                <w:rFonts w:hint="eastAsia" w:ascii="宋体" w:hAnsi="宋体"/>
                <w:color w:val="auto"/>
                <w:sz w:val="18"/>
                <w:szCs w:val="18"/>
                <w:highlight w:val="none"/>
                <w:lang w:val="en-US" w:eastAsia="zh-CN"/>
              </w:rPr>
              <w:t xml:space="preserve">10</w:t>
            </w:r>
            <w:r>
              <w:rPr>
                <w:rFonts w:hint="eastAsia" w:ascii="宋体" w:hAnsi="宋体"/>
                <w:color w:val="auto"/>
                <w:sz w:val="18"/>
                <w:szCs w:val="18"/>
                <w:highlight w:val="none"/>
              </w:rPr>
              <w:t xml:space="preserve">椅子</w:t>
            </w:r>
            <w:r/>
          </w:p>
          <w:p>
            <w:pPr>
              <w:jc w:val="center"/>
              <w:keepLines w:val="0"/>
              <w:keepNext w:val="0"/>
              <w:pageBreakBefore w:val="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 xml:space="preserve">图示：</w:t>
            </w:r>
            <w:r/>
          </w:p>
          <w:p>
            <w:pPr>
              <w:jc w:val="center"/>
              <w:keepLines w:val="0"/>
              <w:keepNext w:val="0"/>
              <w:pageBreakBefore w:val="0"/>
              <w:rPr>
                <w:rFonts w:hint="eastAsia" w:ascii="宋体" w:hAnsi="宋体"/>
                <w:color w:val="auto"/>
                <w:sz w:val="18"/>
                <w:szCs w:val="18"/>
                <w:highlight w:val="none"/>
                <w:lang w:val="en-US" w:eastAsia="zh-CN"/>
              </w:rPr>
            </w:pPr>
            <w:r>
              <w:rPr>
                <w:rFonts w:hint="eastAsia" w:ascii="宋体" w:hAnsi="宋体" w:eastAsia="宋体" w:cs="宋体"/>
                <w:color w:val="auto"/>
                <w:sz w:val="18"/>
                <w:szCs w:val="18"/>
                <w:highlight w:val="none"/>
                <w:lang w:val="en-US" w:eastAsia="zh-CN" w:bidi="ar-SA"/>
              </w:rPr>
              <mc:AlternateContent>
                <mc:Choice Requires="wpg">
                  <w:drawing>
                    <wp:inline xmlns:wp="http://schemas.openxmlformats.org/drawingml/2006/wordprocessingDrawing" distT="0" distB="0" distL="0" distR="0">
                      <wp:extent cx="1745615" cy="1189355"/>
                      <wp:effectExtent l="0" t="0" r="6985" b="10795"/>
                      <wp:docPr id="15" name="图片 23" descr="8997af8b-8771-4534-bde0-8674a83483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3" descr="8997af8b-8771-4534-bde0-8674a834838a"/>
                              <pic:cNvPicPr>
                                <a:picLocks noChangeAspect="1"/>
                              </pic:cNvPicPr>
                              <pic:nvPr/>
                            </pic:nvPicPr>
                            <pic:blipFill>
                              <a:blip r:embed="rId26"/>
                              <a:stretch/>
                            </pic:blipFill>
                            <pic:spPr bwMode="auto">
                              <a:xfrm>
                                <a:off x="0" y="0"/>
                                <a:ext cx="1745615" cy="118935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37.4pt;height:93.6pt;mso-wrap-distance-left:0.0pt;mso-wrap-distance-top:0.0pt;mso-wrap-distance-right:0.0pt;mso-wrap-distance-bottom:0.0pt;" stroked="false">
                      <v:path textboxrect="0,0,0,0"/>
                      <v:imagedata r:id="rId26" o:title=""/>
                    </v:shape>
                  </w:pict>
                </mc:Fallback>
              </mc:AlternateContent>
            </w:r>
            <w:r/>
          </w:p>
        </w:tc>
        <w:tc>
          <w:tcPr>
            <w:tcW w:w="1099" w:type="dxa"/>
            <w:vAlign w:val="center"/>
            <w:textDirection w:val="lrTb"/>
            <w:noWrap w:val="false"/>
          </w:tcPr>
          <w:p>
            <w:pPr>
              <w:jc w:val="center"/>
              <w:widowControl/>
              <w:rPr>
                <w:rFonts w:hint="default"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1套</w:t>
            </w:r>
            <w:r/>
          </w:p>
        </w:tc>
      </w:tr>
      <w:tr>
        <w:trPr>
          <w:trHeight w:val="884"/>
        </w:trPr>
        <w:tc>
          <w:tcPr>
            <w:shd w:val="clear" w:color="auto" w:fill="auto"/>
            <w:tcW w:w="1018" w:type="dxa"/>
            <w:vAlign w:val="center"/>
            <w:textDirection w:val="lrTb"/>
            <w:noWrap w:val="false"/>
          </w:tcPr>
          <w:p>
            <w:pPr>
              <w:jc w:val="center"/>
              <w:spacing w:line="440" w:lineRule="exact"/>
              <w:rPr>
                <w:rFonts w:hint="default" w:ascii="仿宋" w:hAnsi="仿宋" w:eastAsia="仿宋" w:cs="仿宋"/>
                <w:b/>
                <w:bCs/>
                <w:color w:val="auto"/>
                <w:sz w:val="20"/>
                <w:szCs w:val="20"/>
                <w:highlight w:val="none"/>
                <w:lang w:val="en-US" w:eastAsia="zh-CN" w:bidi="ar-SA"/>
              </w:rPr>
            </w:pPr>
            <w:r>
              <w:rPr>
                <w:rFonts w:hint="eastAsia" w:ascii="仿宋" w:hAnsi="仿宋" w:eastAsia="仿宋" w:cs="仿宋"/>
                <w:b/>
                <w:bCs/>
                <w:color w:val="auto"/>
                <w:sz w:val="20"/>
                <w:szCs w:val="20"/>
                <w:highlight w:val="none"/>
                <w:lang w:val="en-US" w:eastAsia="zh-CN"/>
              </w:rPr>
              <w:t xml:space="preserve">42</w:t>
            </w:r>
            <w:r/>
          </w:p>
        </w:tc>
        <w:tc>
          <w:tcPr>
            <w:shd w:val="clear" w:color="auto" w:fill="auto"/>
            <w:tcW w:w="955" w:type="dxa"/>
            <w:vAlign w:val="center"/>
            <w:vMerge w:val="continue"/>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r>
            <w:r/>
          </w:p>
        </w:tc>
        <w:tc>
          <w:tcPr>
            <w:shd w:val="clear" w:color="auto" w:fill="auto"/>
            <w:tcW w:w="956"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风管机空调</w:t>
            </w:r>
            <w:r/>
          </w:p>
        </w:tc>
        <w:tc>
          <w:tcPr>
            <w:shd w:val="clear" w:color="auto" w:fill="auto"/>
            <w:tcW w:w="5970" w:type="dxa"/>
            <w:vAlign w:val="center"/>
            <w:textDirection w:val="lrTb"/>
            <w:noWrap w:val="false"/>
          </w:tcPr>
          <w:p>
            <w:pPr>
              <w:jc w:val="center"/>
              <w:keepLines w:val="0"/>
              <w:keepNext w:val="0"/>
              <w:pageBreakBefore w:val="0"/>
              <w:rPr>
                <w:rFonts w:hint="eastAsia" w:ascii="宋体" w:hAnsi="宋体"/>
                <w:color w:val="auto"/>
                <w:sz w:val="18"/>
                <w:szCs w:val="18"/>
                <w:highlight w:val="none"/>
                <w:lang w:val="en-US" w:eastAsia="zh-CN"/>
              </w:rPr>
            </w:pPr>
            <w:r>
              <w:rPr>
                <w:rFonts w:hint="eastAsia" w:ascii="宋体" w:hAnsi="宋体"/>
                <w:color w:val="auto"/>
                <w:sz w:val="18"/>
                <w:szCs w:val="18"/>
                <w:highlight w:val="none"/>
              </w:rPr>
              <w:t xml:space="preserve">国产知名品牌</w:t>
            </w:r>
            <w:r>
              <w:rPr>
                <w:rFonts w:hint="default" w:ascii="宋体" w:hAnsi="宋体"/>
                <w:color w:val="auto"/>
                <w:sz w:val="18"/>
                <w:szCs w:val="18"/>
                <w:highlight w:val="none"/>
                <w:lang w:val="en-US"/>
              </w:rPr>
              <w:t xml:space="preserve">1</w:t>
            </w:r>
            <w:r>
              <w:rPr>
                <w:rFonts w:hint="eastAsia" w:ascii="宋体" w:hAnsi="宋体"/>
                <w:color w:val="auto"/>
                <w:sz w:val="18"/>
                <w:szCs w:val="18"/>
                <w:highlight w:val="none"/>
              </w:rPr>
              <w:t xml:space="preserve">.5匹</w:t>
            </w:r>
            <w:r/>
          </w:p>
        </w:tc>
        <w:tc>
          <w:tcPr>
            <w:tcW w:w="1099" w:type="dxa"/>
            <w:vAlign w:val="center"/>
            <w:textDirection w:val="lrTb"/>
            <w:noWrap w:val="false"/>
          </w:tcPr>
          <w:p>
            <w:pPr>
              <w:jc w:val="center"/>
              <w:widowControl/>
              <w:rPr>
                <w:rFonts w:hint="default" w:ascii="仿宋" w:hAnsi="仿宋" w:eastAsia="仿宋" w:cs="仿宋"/>
                <w:b w:val="0"/>
                <w:bCs w:val="0"/>
                <w:color w:val="auto"/>
                <w:sz w:val="20"/>
                <w:szCs w:val="20"/>
                <w:highlight w:val="none"/>
                <w:lang w:val="en-US" w:eastAsia="zh-CN"/>
              </w:rPr>
            </w:pPr>
            <w:r>
              <w:rPr>
                <w:rFonts w:hint="eastAsia" w:ascii="仿宋" w:hAnsi="仿宋" w:eastAsia="仿宋" w:cs="仿宋"/>
                <w:b w:val="0"/>
                <w:bCs w:val="0"/>
                <w:color w:val="auto"/>
                <w:sz w:val="20"/>
                <w:szCs w:val="20"/>
                <w:highlight w:val="none"/>
                <w:lang w:val="en-US" w:eastAsia="zh-CN"/>
              </w:rPr>
              <w:t xml:space="preserve">1台</w:t>
            </w:r>
            <w:r/>
          </w:p>
        </w:tc>
      </w:tr>
    </w:tbl>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清单中涉及</w:t>
      </w:r>
      <w:r>
        <w:rPr>
          <w:rFonts w:hint="eastAsia" w:ascii="宋体" w:hAnsi="宋体" w:cs="宋体"/>
          <w:color w:val="auto"/>
          <w:sz w:val="24"/>
          <w:highlight w:val="none"/>
        </w:rPr>
        <w:t xml:space="preserve">家具</w:t>
      </w:r>
      <w:r>
        <w:rPr>
          <w:rFonts w:hint="eastAsia" w:ascii="宋体" w:hAnsi="宋体" w:cs="宋体"/>
          <w:color w:val="auto"/>
          <w:sz w:val="24"/>
          <w:highlight w:val="none"/>
          <w:lang w:val="en-US" w:eastAsia="zh-CN"/>
        </w:rPr>
        <w:t xml:space="preserve">部分</w:t>
      </w:r>
      <w:r>
        <w:rPr>
          <w:rFonts w:hint="eastAsia" w:ascii="宋体" w:hAnsi="宋体" w:cs="宋体"/>
          <w:color w:val="auto"/>
          <w:sz w:val="24"/>
          <w:highlight w:val="none"/>
        </w:rPr>
        <w:t xml:space="preserve">符合E0级环保节能要求，材料使用及</w:t>
      </w:r>
      <w:r>
        <w:rPr>
          <w:rFonts w:hint="eastAsia" w:ascii="宋体" w:hAnsi="宋体" w:cs="宋体"/>
          <w:color w:val="auto"/>
          <w:sz w:val="24"/>
          <w:highlight w:val="none"/>
          <w:lang w:val="en-US" w:eastAsia="zh-CN"/>
        </w:rPr>
        <w:t xml:space="preserve">实施</w:t>
      </w:r>
      <w:r>
        <w:rPr>
          <w:rFonts w:hint="eastAsia" w:ascii="宋体" w:hAnsi="宋体" w:cs="宋体"/>
          <w:color w:val="auto"/>
          <w:sz w:val="24"/>
          <w:highlight w:val="none"/>
        </w:rPr>
        <w:t xml:space="preserve">。主要材料灯具、电线开关、配电箱、电器材料配件均为国标，现场材料运输，垃圾清运及保洁交付税费等均含在此报价里 。</w:t>
      </w:r>
      <w:bookmarkStart w:id="196" w:name="_GoBack"/>
      <w:r/>
      <w:bookmarkEnd w:id="196"/>
      <w:r/>
      <w:r/>
    </w:p>
    <w:p>
      <w:pPr>
        <w:ind w:firstLine="482"/>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注：采购人根据本项目的技术构成、产品价格比重等合理确定了本次采购的核心产品，在设备清单中以“★★”标出，具体产品为“★★</w:t>
      </w:r>
      <w:r>
        <w:rPr>
          <w:rFonts w:hint="eastAsia" w:ascii="宋体" w:hAnsi="宋体" w:cs="宋体"/>
          <w:b/>
          <w:bCs/>
          <w:color w:val="auto"/>
          <w:sz w:val="24"/>
          <w:highlight w:val="none"/>
          <w:lang w:val="en-US" w:eastAsia="zh-CN"/>
        </w:rPr>
        <w:t xml:space="preserve">多旋翼物流无人机</w:t>
      </w:r>
      <w:r>
        <w:rPr>
          <w:rFonts w:hint="eastAsia" w:ascii="宋体" w:hAnsi="宋体" w:cs="宋体"/>
          <w:b/>
          <w:bCs/>
          <w:color w:val="auto"/>
          <w:sz w:val="24"/>
          <w:highlight w:val="none"/>
        </w:rPr>
        <w:t xml:space="preserve">”。</w:t>
      </w:r>
      <w:r/>
    </w:p>
    <w:p>
      <w:pPr>
        <w:ind w:firstLine="482"/>
        <w:spacing w:line="480" w:lineRule="exact"/>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（二）其他要求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1.质量保证期从全部货物供</w:t>
      </w:r>
      <w:r>
        <w:rPr>
          <w:rFonts w:hint="eastAsia" w:ascii="宋体" w:hAnsi="宋体" w:eastAsia="宋体" w:cs="宋体"/>
          <w:color w:val="auto"/>
          <w:sz w:val="24"/>
          <w:highlight w:val="none"/>
          <w:lang w:val="en-US" w:eastAsia="zh-CN"/>
        </w:rPr>
        <w:t xml:space="preserve">货</w:t>
      </w:r>
      <w:r>
        <w:rPr>
          <w:rFonts w:hint="eastAsia" w:ascii="宋体" w:hAnsi="宋体" w:eastAsia="宋体" w:cs="宋体"/>
          <w:color w:val="auto"/>
          <w:sz w:val="24"/>
          <w:highlight w:val="none"/>
        </w:rPr>
        <w:t xml:space="preserve">结束（无质量问题）之日算起，软件平台提供不少于一年的免费维保期，硬件设备提供不少于三年的免费维保期，质保期内因产品质量引起的所有损失均由供应商负责；</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免费售后质保服务期内，发生故障或异常时2小时内做出响应，12个小时内到达现场，24小时内修复。现场不能修复的，应提供备用机、备件替代。若超时未完成故障排除，且不能及时提供备用机、备件替代的，中标供应商对因故障所造成的损失后果负责。所发生的一切费用均由中标供应商自行承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供应商负责对采购人相关部门及指定的用户进行培训，需根据项目实施的进度及时安排培训和授课，培训的主要内容应侧重于对设备的使用、维护、常见问题及解决办法等方面，并进行实践性的操作演示，使受训者熟悉课程教学的方法，掌握设备的操作和维护等。供应商需制定详细的培训计划，明确培训目标、参训人员、课程内容、时间、场地等相关安排。</w:t>
      </w:r>
      <w:r/>
    </w:p>
    <w:p>
      <w:pPr>
        <w:ind w:firstLine="482"/>
        <w:spacing w:line="48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三、服务保障和承诺要求</w:t>
      </w:r>
      <w:r/>
    </w:p>
    <w:p>
      <w:pPr>
        <w:pStyle w:val="877"/>
        <w:contextualSpacing/>
        <w:ind w:firstLine="482"/>
        <w:spacing w:line="480" w:lineRule="exact"/>
        <w:tabs>
          <w:tab w:val="left" w:pos="525" w:leader="none"/>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 各投标人必须严格按照本次招标服务要求进行合理报价，如后期出现重大管理失误或严重违约不合格情形视同虚假承诺谋取中标成交</w:t>
      </w:r>
      <w:r>
        <w:rPr>
          <w:rFonts w:hint="eastAsia" w:ascii="宋体" w:hAnsi="宋体" w:eastAsia="宋体" w:cs="宋体"/>
          <w:b/>
          <w:bCs/>
          <w:color w:val="auto"/>
          <w:sz w:val="24"/>
          <w:highlight w:val="none"/>
        </w:rPr>
        <w:t xml:space="preserve">，将被列入不良行为记录名单。</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 </w:t>
      </w:r>
      <w:r>
        <w:rPr>
          <w:rFonts w:hint="eastAsia" w:ascii="宋体" w:hAnsi="宋体" w:eastAsia="宋体" w:cs="宋体"/>
          <w:color w:val="auto"/>
          <w:sz w:val="24"/>
          <w:highlight w:val="none"/>
        </w:rPr>
        <w:t xml:space="preserve">供应商自行承担运输、指导安装、调试过程中的安全责任</w:t>
      </w:r>
      <w:r>
        <w:rPr>
          <w:rFonts w:hint="eastAsia" w:ascii="宋体" w:hAnsi="宋体" w:eastAsia="宋体" w:cs="宋体"/>
          <w:bCs/>
          <w:color w:val="auto"/>
          <w:sz w:val="24"/>
          <w:highlight w:val="none"/>
        </w:rPr>
        <w:t xml:space="preserve">。</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 </w:t>
      </w:r>
      <w:r>
        <w:rPr>
          <w:rFonts w:hint="eastAsia" w:ascii="宋体" w:hAnsi="宋体" w:eastAsia="宋体" w:cs="宋体"/>
          <w:bCs/>
          <w:color w:val="auto"/>
          <w:sz w:val="24"/>
          <w:szCs w:val="22"/>
          <w:highlight w:val="none"/>
        </w:rPr>
        <w:t xml:space="preserve">供应商在服务过程中涉及第三方产品知识产权情况，若出现技术、经济或法律上的纠纷，应由承包方全面承担并全权解决，并确保不影响项目的进度。</w:t>
      </w:r>
      <w:r/>
    </w:p>
    <w:p>
      <w:pPr>
        <w:ind w:firstLine="482"/>
        <w:spacing w:line="48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、采购标的对应的中小企业划分标准所属行业一览表</w:t>
      </w:r>
      <w:r/>
    </w:p>
    <w:tbl>
      <w:tblPr>
        <w:tblStyle w:val="677"/>
        <w:tblW w:w="866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jc w:val="center"/>
          <w:tblCellSpacing w:w="0" w:type="dxa"/>
          <w:trHeight w:val="852"/>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对应中小企业划分标准所属行业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课程资源及服务</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信息传输、软件和信息技术服务业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numPr>
                <w:ilvl w:val="0"/>
                <w:numId w:val="0"/>
              </w:numPr>
              <w:ind w:left="0" w:firstLine="0"/>
              <w:jc w:val="center"/>
              <w:keepLines w:val="0"/>
              <w:keepNext w:val="0"/>
              <w:pageBreakBefore w:val="0"/>
              <w:spacing w:before="120" w:after="120" w:line="240" w:lineRule="exact"/>
              <w:widowControl w:val="off"/>
              <w:rPr>
                <w:rFonts w:hint="eastAsia" w:ascii="仿宋" w:hAnsi="仿宋" w:eastAsia="仿宋" w:cs="仿宋"/>
                <w:color w:val="auto"/>
                <w:sz w:val="18"/>
                <w:szCs w:val="18"/>
                <w:highlight w:val="none"/>
                <w:vertAlign w:val="baseline"/>
                <w:lang w:val="en-US" w:eastAsia="zh-CN" w:bidi="ar-SA"/>
              </w:rPr>
            </w:pPr>
            <w:r>
              <w:rPr>
                <w:rFonts w:hint="eastAsia" w:ascii="仿宋" w:hAnsi="仿宋" w:eastAsia="仿宋" w:cs="仿宋"/>
                <w:color w:val="auto"/>
                <w:sz w:val="18"/>
                <w:szCs w:val="18"/>
                <w:highlight w:val="none"/>
                <w:vertAlign w:val="baseline"/>
                <w:lang w:val="en-US" w:eastAsia="zh-CN"/>
              </w:rPr>
              <w:t xml:space="preserve">无人机模拟飞行套装</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numPr>
                <w:ilvl w:val="0"/>
                <w:numId w:val="0"/>
              </w:numPr>
              <w:ind w:left="0" w:firstLine="0"/>
              <w:jc w:val="center"/>
              <w:keepLines w:val="0"/>
              <w:keepNext w:val="0"/>
              <w:pageBreakBefore w:val="0"/>
              <w:spacing w:before="120" w:after="120" w:line="240" w:lineRule="exact"/>
              <w:widowControl w:val="off"/>
              <w:rPr>
                <w:rFonts w:hint="eastAsia" w:ascii="仿宋" w:hAnsi="仿宋" w:eastAsia="仿宋" w:cs="仿宋"/>
                <w:color w:val="auto"/>
                <w:sz w:val="18"/>
                <w:szCs w:val="18"/>
                <w:highlight w:val="none"/>
                <w:vertAlign w:val="baseline"/>
                <w:lang w:val="en-US" w:eastAsia="zh-CN" w:bidi="ar-SA"/>
              </w:rPr>
            </w:pPr>
            <w:r>
              <w:rPr>
                <w:rFonts w:hint="eastAsia" w:ascii="仿宋" w:hAnsi="仿宋" w:eastAsia="仿宋" w:cs="仿宋"/>
                <w:color w:val="auto"/>
                <w:sz w:val="18"/>
                <w:szCs w:val="18"/>
                <w:highlight w:val="none"/>
              </w:rPr>
              <w:t xml:space="preserve">多旋翼室外训练机/执照考试训练机（平台包）</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numPr>
                <w:ilvl w:val="0"/>
                <w:numId w:val="0"/>
              </w:numPr>
              <w:ind w:left="0" w:firstLine="0"/>
              <w:jc w:val="center"/>
              <w:keepLines w:val="0"/>
              <w:keepNext w:val="0"/>
              <w:pageBreakBefore w:val="0"/>
              <w:spacing w:before="120" w:after="120" w:line="240" w:lineRule="exact"/>
              <w:widowControl w:val="off"/>
              <w:rPr>
                <w:rFonts w:hint="eastAsia" w:ascii="仿宋" w:hAnsi="仿宋" w:eastAsia="仿宋" w:cs="仿宋"/>
                <w:color w:val="auto"/>
                <w:sz w:val="18"/>
                <w:szCs w:val="18"/>
                <w:highlight w:val="none"/>
                <w:vertAlign w:val="baseline"/>
                <w:lang w:val="en-US" w:eastAsia="zh-CN" w:bidi="ar-SA"/>
              </w:rPr>
            </w:pPr>
            <w:r>
              <w:rPr>
                <w:rFonts w:hint="eastAsia" w:ascii="仿宋" w:hAnsi="仿宋" w:eastAsia="仿宋" w:cs="仿宋"/>
                <w:color w:val="auto"/>
                <w:sz w:val="18"/>
                <w:szCs w:val="18"/>
                <w:highlight w:val="none"/>
              </w:rPr>
              <w:t xml:space="preserve">多旋翼室外训练机/执照考试机（配件包）</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numPr>
                <w:ilvl w:val="0"/>
                <w:numId w:val="0"/>
              </w:numPr>
              <w:ind w:left="0" w:firstLine="0"/>
              <w:jc w:val="center"/>
              <w:keepLines w:val="0"/>
              <w:keepNext w:val="0"/>
              <w:pageBreakBefore w:val="0"/>
              <w:spacing w:before="120" w:after="120" w:line="240" w:lineRule="exact"/>
              <w:widowControl w:val="off"/>
              <w:rPr>
                <w:rFonts w:hint="eastAsia" w:ascii="仿宋" w:hAnsi="仿宋" w:eastAsia="仿宋" w:cs="仿宋"/>
                <w:color w:val="auto"/>
                <w:sz w:val="18"/>
                <w:szCs w:val="18"/>
                <w:highlight w:val="none"/>
                <w:vertAlign w:val="baseline"/>
                <w:lang w:val="en-US" w:eastAsia="zh-CN" w:bidi="ar-SA"/>
              </w:rPr>
            </w:pPr>
            <w:r>
              <w:rPr>
                <w:rFonts w:hint="eastAsia" w:ascii="仿宋" w:hAnsi="仿宋" w:eastAsia="仿宋" w:cs="仿宋"/>
                <w:color w:val="auto"/>
                <w:sz w:val="18"/>
                <w:szCs w:val="18"/>
                <w:highlight w:val="none"/>
              </w:rPr>
              <w:t xml:space="preserve">多旋翼室外训练机/执照考试机（备用电池）</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numPr>
                <w:ilvl w:val="0"/>
                <w:numId w:val="0"/>
              </w:numPr>
              <w:ind w:left="0" w:firstLine="0"/>
              <w:jc w:val="center"/>
              <w:keepLines w:val="0"/>
              <w:keepNext w:val="0"/>
              <w:pageBreakBefore w:val="0"/>
              <w:spacing w:before="120" w:after="120" w:line="240" w:lineRule="exact"/>
              <w:widowControl w:val="off"/>
              <w:rPr>
                <w:rFonts w:hint="eastAsia" w:ascii="仿宋" w:hAnsi="仿宋" w:eastAsia="仿宋" w:cs="仿宋"/>
                <w:color w:val="auto"/>
                <w:sz w:val="18"/>
                <w:szCs w:val="18"/>
                <w:highlight w:val="none"/>
                <w:vertAlign w:val="baseline"/>
                <w:lang w:val="en-US" w:eastAsia="zh-CN" w:bidi="ar-SA"/>
              </w:rPr>
            </w:pPr>
            <w:r>
              <w:rPr>
                <w:rFonts w:hint="eastAsia" w:ascii="仿宋" w:hAnsi="仿宋" w:eastAsia="仿宋" w:cs="仿宋"/>
                <w:color w:val="auto"/>
                <w:sz w:val="18"/>
                <w:szCs w:val="18"/>
                <w:highlight w:val="none"/>
                <w:vertAlign w:val="baseline"/>
                <w:lang w:val="en-US" w:eastAsia="zh-CN"/>
              </w:rPr>
              <w:t xml:space="preserve">考证无人机相关配件</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多旋翼无人机结构组装及调试套件</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多旋翼无人机结构组装及调试（配件包）</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rPr>
              <w:t xml:space="preserve">垂直起降固定翼无人机装调实训系统套件（平台包）</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rPr>
              <w:t xml:space="preserve">垂直起降固定翼无人机装调实训系统套件（配件包）</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低空物流管控中心系统</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信息传输、软件和信息技术服务业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rPr>
              <w:t xml:space="preserve">★★</w:t>
            </w:r>
            <w:r>
              <w:rPr>
                <w:rFonts w:hint="eastAsia" w:ascii="仿宋" w:hAnsi="仿宋" w:eastAsia="仿宋" w:cs="仿宋"/>
                <w:color w:val="auto"/>
                <w:sz w:val="18"/>
                <w:szCs w:val="18"/>
                <w:highlight w:val="none"/>
                <w:lang w:val="en-US" w:eastAsia="zh-CN"/>
              </w:rPr>
              <w:t xml:space="preserve">多旋翼物流无人机</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无人机物流枢纽站</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航线申请和开设</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信息传输、软件和信息技术服务业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多旋翼物流无人机备用电池</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auto"/>
                <w:sz w:val="18"/>
                <w:szCs w:val="18"/>
                <w:highlight w:val="none"/>
                <w:u w:val="none"/>
                <w:lang w:val="en-US" w:eastAsia="zh-CN" w:bidi="ar-SA"/>
              </w:rPr>
              <w:suppressLineNumbers w:val="0"/>
            </w:pPr>
            <w:r>
              <w:rPr>
                <w:rFonts w:hint="eastAsia" w:ascii="仿宋" w:hAnsi="仿宋" w:eastAsia="仿宋" w:cs="仿宋"/>
                <w:i w:val="0"/>
                <w:iCs w:val="0"/>
                <w:color w:val="auto"/>
                <w:sz w:val="18"/>
                <w:szCs w:val="18"/>
                <w:highlight w:val="none"/>
                <w:u w:val="none"/>
                <w:lang w:val="en-US" w:eastAsia="zh-CN"/>
              </w:rPr>
              <w:t xml:space="preserve">数字化校园巡检AI识别版</w:t>
            </w:r>
            <w:r>
              <w:rPr>
                <w:rFonts w:hint="eastAsia" w:ascii="仿宋" w:hAnsi="仿宋" w:eastAsia="仿宋" w:cs="仿宋"/>
                <w:i w:val="0"/>
                <w:iCs w:val="0"/>
                <w:color w:val="auto"/>
                <w:sz w:val="18"/>
                <w:szCs w:val="18"/>
                <w:highlight w:val="none"/>
                <w:u w:val="none"/>
                <w:lang w:val="en-US" w:eastAsia="zh-CN"/>
              </w:rPr>
              <w:br/>
            </w:r>
            <w:r>
              <w:rPr>
                <w:rFonts w:hint="eastAsia" w:ascii="仿宋" w:hAnsi="仿宋" w:eastAsia="仿宋" w:cs="仿宋"/>
                <w:i w:val="0"/>
                <w:iCs w:val="0"/>
                <w:color w:val="auto"/>
                <w:sz w:val="18"/>
                <w:szCs w:val="18"/>
                <w:highlight w:val="none"/>
                <w:u w:val="none"/>
                <w:lang w:val="en-US" w:eastAsia="zh-CN"/>
              </w:rPr>
              <w:t xml:space="preserve">（本地化部署）</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信息传输、软件和信息技术服务业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auto"/>
                <w:sz w:val="18"/>
                <w:szCs w:val="18"/>
                <w:highlight w:val="none"/>
                <w:u w:val="none"/>
                <w:lang w:val="en-US" w:eastAsia="zh-CN" w:bidi="ar-SA"/>
              </w:rPr>
              <w:suppressLineNumbers w:val="0"/>
            </w:pPr>
            <w:r>
              <w:rPr>
                <w:rFonts w:hint="eastAsia" w:ascii="仿宋" w:hAnsi="仿宋" w:eastAsia="仿宋" w:cs="仿宋"/>
                <w:i w:val="0"/>
                <w:iCs w:val="0"/>
                <w:color w:val="auto"/>
                <w:sz w:val="18"/>
                <w:szCs w:val="18"/>
                <w:highlight w:val="none"/>
                <w:u w:val="none"/>
                <w:lang w:val="en-US" w:eastAsia="zh-CN"/>
              </w:rPr>
              <w:t xml:space="preserve">AI盒子</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auto"/>
                <w:sz w:val="18"/>
                <w:szCs w:val="18"/>
                <w:highlight w:val="none"/>
                <w:u w:val="none"/>
                <w:lang w:val="en-US" w:eastAsia="zh-CN" w:bidi="ar-SA"/>
              </w:rPr>
              <w:suppressLineNumbers w:val="0"/>
            </w:pPr>
            <w:r>
              <w:rPr>
                <w:rFonts w:hint="eastAsia" w:ascii="仿宋" w:hAnsi="仿宋" w:eastAsia="仿宋" w:cs="仿宋"/>
                <w:i w:val="0"/>
                <w:iCs w:val="0"/>
                <w:color w:val="auto"/>
                <w:sz w:val="18"/>
                <w:szCs w:val="18"/>
                <w:highlight w:val="none"/>
                <w:u w:val="none"/>
                <w:lang w:val="en-US" w:eastAsia="zh-CN"/>
              </w:rPr>
              <w:t xml:space="preserve">AI算法</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信息传输、软件和信息技术服务业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auto"/>
                <w:sz w:val="18"/>
                <w:szCs w:val="18"/>
                <w:highlight w:val="none"/>
                <w:u w:val="none"/>
                <w:lang w:val="en-US" w:eastAsia="zh-CN" w:bidi="ar-SA"/>
              </w:rPr>
              <w:suppressLineNumbers w:val="0"/>
            </w:pPr>
            <w:r>
              <w:rPr>
                <w:rFonts w:hint="eastAsia" w:ascii="仿宋" w:hAnsi="仿宋" w:eastAsia="仿宋" w:cs="仿宋"/>
                <w:i w:val="0"/>
                <w:iCs w:val="0"/>
                <w:color w:val="auto"/>
                <w:sz w:val="18"/>
                <w:szCs w:val="18"/>
                <w:highlight w:val="none"/>
                <w:u w:val="none"/>
                <w:lang w:val="en-US" w:eastAsia="zh-CN"/>
              </w:rPr>
              <w:t xml:space="preserve">无人机自动机巢</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numPr>
                <w:ilvl w:val="0"/>
                <w:numId w:val="0"/>
              </w:numPr>
              <w:ind w:left="0" w:firstLine="0"/>
              <w:jc w:val="center"/>
              <w:keepLines w:val="0"/>
              <w:keepNext w:val="0"/>
              <w:pageBreakBefore w:val="0"/>
              <w:spacing w:before="120" w:after="120" w:line="240" w:lineRule="exact"/>
              <w:widowControl w:val="off"/>
              <w:rPr>
                <w:rFonts w:hint="eastAsia" w:ascii="仿宋" w:hAnsi="仿宋" w:eastAsia="仿宋" w:cs="仿宋"/>
                <w:color w:val="auto"/>
                <w:sz w:val="18"/>
                <w:szCs w:val="18"/>
                <w:highlight w:val="none"/>
                <w:vertAlign w:val="baseline"/>
                <w:lang w:val="en-US" w:eastAsia="zh-CN" w:bidi="ar-SA"/>
              </w:rPr>
            </w:pPr>
            <w:r>
              <w:rPr>
                <w:rFonts w:hint="eastAsia" w:ascii="仿宋" w:hAnsi="仿宋" w:eastAsia="仿宋" w:cs="仿宋"/>
                <w:color w:val="auto"/>
                <w:sz w:val="18"/>
                <w:szCs w:val="18"/>
                <w:highlight w:val="none"/>
                <w:lang w:val="en-US" w:eastAsia="zh-CN"/>
              </w:rPr>
              <w:t xml:space="preserve">航拍无人机</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numPr>
                <w:ilvl w:val="0"/>
                <w:numId w:val="0"/>
              </w:numPr>
              <w:ind w:left="0" w:firstLine="0"/>
              <w:jc w:val="center"/>
              <w:keepLines w:val="0"/>
              <w:keepNext w:val="0"/>
              <w:pageBreakBefore w:val="0"/>
              <w:spacing w:before="120" w:after="120" w:line="240" w:lineRule="exact"/>
              <w:widowControl w:val="off"/>
              <w:rPr>
                <w:rFonts w:hint="eastAsia" w:ascii="仿宋" w:hAnsi="仿宋" w:eastAsia="仿宋" w:cs="仿宋"/>
                <w:color w:val="auto"/>
                <w:sz w:val="18"/>
                <w:szCs w:val="18"/>
                <w:highlight w:val="none"/>
                <w:vertAlign w:val="baseline"/>
                <w:lang w:val="en-US" w:eastAsia="zh-CN" w:bidi="ar-SA"/>
              </w:rPr>
            </w:pPr>
            <w:r>
              <w:rPr>
                <w:rFonts w:hint="eastAsia" w:ascii="仿宋" w:hAnsi="仿宋" w:eastAsia="仿宋" w:cs="仿宋"/>
                <w:i w:val="0"/>
                <w:iCs w:val="0"/>
                <w:color w:val="auto"/>
                <w:sz w:val="18"/>
                <w:szCs w:val="18"/>
                <w:highlight w:val="none"/>
                <w:u w:val="none"/>
                <w:lang w:val="en-US" w:eastAsia="zh-CN"/>
              </w:rPr>
              <w:t xml:space="preserve">航测无人机</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实训文化过道造型</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实训文化展厅造型</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室内飞行网</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墙面乳胶漆</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进门方通</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室外雕刻字制作</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实训文化</w:t>
            </w:r>
            <w:r/>
          </w:p>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线路</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开关面板</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实训文化布置</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展示柜</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带写字板活动椅子</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电脑组装桌（含配套高背椅）</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组装长条桌（含配套方凳）</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长条课桌（含配套方凳）</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办公桌（含配套高背椅）</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讲台</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风管机</w:t>
            </w:r>
            <w:r/>
          </w:p>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空调</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风管机</w:t>
            </w:r>
            <w:r/>
          </w:p>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空调</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停机坪</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会议桌椅（一桌10椅）</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r>
        <w:trPr>
          <w:jc w:val="center"/>
          <w:tblCellSpacing w:w="0" w:type="dxa"/>
          <w:trHeight w:val="48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18"/>
                <w:szCs w:val="18"/>
                <w:highlight w:val="none"/>
                <w:lang w:val="en-US" w:eastAsia="zh-CN" w:bidi="ar-SA"/>
              </w:rPr>
            </w:pPr>
            <w:r>
              <w:rPr>
                <w:rFonts w:hint="eastAsia" w:ascii="仿宋" w:hAnsi="仿宋" w:eastAsia="仿宋" w:cs="仿宋"/>
                <w:b/>
                <w:bCs/>
                <w:color w:val="auto"/>
                <w:sz w:val="18"/>
                <w:szCs w:val="18"/>
                <w:highlight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20"/>
                <w:szCs w:val="20"/>
                <w:highlight w:val="none"/>
                <w:lang w:val="en-US" w:eastAsia="zh-CN"/>
              </w:rPr>
              <w:t xml:space="preserve">风管机空调</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869"/>
              <w:jc w:val="center"/>
              <w:keepLines w:val="0"/>
              <w:keepNext w:val="0"/>
              <w:pageBreakBefore w:val="0"/>
              <w:spacing w:beforeAutospacing="0" w:afterAutospacing="0" w:line="2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工业</w:t>
            </w:r>
            <w:r/>
          </w:p>
        </w:tc>
      </w:tr>
    </w:tbl>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700"/>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700"/>
        <w:ind w:left="0" w:right="0" w:firstLine="441"/>
        <w:jc w:val="both"/>
        <w:keepLines w:val="0"/>
        <w:keepNext w:val="0"/>
        <w:spacing w:before="120" w:beforeAutospacing="0" w:after="120" w:afterAutospacing="0" w:line="85"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政府采购政策功能落实</w:t>
      </w:r>
      <w:r/>
    </w:p>
    <w:p>
      <w:pPr>
        <w:pStyle w:val="700"/>
        <w:ind w:left="0" w:firstLine="480"/>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1、小微型企业价格扣除</w:t>
      </w:r>
      <w:r/>
    </w:p>
    <w:p>
      <w:pPr>
        <w:pStyle w:val="700"/>
        <w:ind w:left="0" w:firstLine="360"/>
        <w:jc w:val="both"/>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700"/>
        <w:ind w:left="0" w:firstLine="360"/>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（2）供应商需按照采购文件的要求提供相应的《中小企业声明函》。</w:t>
      </w:r>
      <w:r/>
    </w:p>
    <w:p>
      <w:pPr>
        <w:pStyle w:val="700"/>
        <w:ind w:left="0" w:firstLine="360"/>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pStyle w:val="700"/>
        <w:ind w:left="0" w:firstLine="480"/>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2、残疾人福利单位价格扣除</w:t>
      </w:r>
      <w:r/>
    </w:p>
    <w:p>
      <w:pPr>
        <w:pStyle w:val="700"/>
        <w:ind w:left="120" w:firstLine="360"/>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（1）本项目对残疾人福利性单位视同小型、微型企业，给予</w:t>
      </w:r>
      <w:r>
        <w:rPr>
          <w:rFonts w:ascii="宋体" w:hAnsi="宋体" w:eastAsia="宋体" w:cs="宋体"/>
          <w:color w:val="auto"/>
          <w:sz w:val="24"/>
          <w:szCs w:val="24"/>
          <w:highlight w:val="none"/>
          <w:u w:val="single"/>
        </w:rPr>
        <w:t xml:space="preserve">20%</w:t>
      </w:r>
      <w:r>
        <w:rPr>
          <w:rFonts w:ascii="宋体" w:hAnsi="宋体" w:eastAsia="宋体" w:cs="宋体"/>
          <w:color w:val="auto"/>
          <w:sz w:val="24"/>
          <w:szCs w:val="24"/>
          <w:highlight w:val="none"/>
        </w:rPr>
        <w:t xml:space="preserve">的价格扣除。</w:t>
      </w:r>
      <w:r/>
    </w:p>
    <w:p>
      <w:pPr>
        <w:pStyle w:val="700"/>
        <w:ind w:left="120" w:firstLine="360"/>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（2）残疾人福利单位需按照采购文件的要求提供《残疾人福利性单位声明函》。</w:t>
      </w:r>
      <w:r/>
    </w:p>
    <w:p>
      <w:pPr>
        <w:pStyle w:val="700"/>
        <w:ind w:left="120" w:firstLine="360"/>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（3）残疾人福利单位标准请参照《关于促进残疾人就业政府采购政策的通知》（财库〔2017〕141号）。</w:t>
      </w:r>
      <w:r/>
    </w:p>
    <w:p>
      <w:pPr>
        <w:pStyle w:val="700"/>
        <w:ind w:left="0" w:firstLine="480"/>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3、监狱和戒毒企业价格扣除</w:t>
      </w:r>
      <w:r/>
    </w:p>
    <w:p>
      <w:pPr>
        <w:pStyle w:val="700"/>
        <w:ind w:left="0" w:firstLine="480"/>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（1）本项目对监狱和戒毒企业（简称监狱企业）视同小型、微型企业，给予</w:t>
      </w:r>
      <w:r>
        <w:rPr>
          <w:rFonts w:ascii="宋体" w:hAnsi="宋体" w:eastAsia="宋体" w:cs="宋体"/>
          <w:color w:val="auto"/>
          <w:sz w:val="24"/>
          <w:szCs w:val="24"/>
          <w:highlight w:val="none"/>
          <w:u w:val="single"/>
        </w:rPr>
        <w:t xml:space="preserve">20%</w:t>
      </w:r>
      <w:r>
        <w:rPr>
          <w:rFonts w:ascii="宋体" w:hAnsi="宋体" w:eastAsia="宋体" w:cs="宋体"/>
          <w:color w:val="auto"/>
          <w:sz w:val="24"/>
          <w:szCs w:val="24"/>
          <w:highlight w:val="none"/>
        </w:rPr>
        <w:t xml:space="preserve">的价格扣除。</w:t>
      </w:r>
      <w:r/>
    </w:p>
    <w:p>
      <w:pPr>
        <w:pStyle w:val="700"/>
        <w:ind w:left="0" w:firstLine="480"/>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00"/>
        <w:ind w:left="0" w:firstLine="480"/>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（3）监狱企业标准请参照《关于政府采购支持监狱企业发展有关问题的通知》（财库〔2014〕68号）。</w:t>
      </w:r>
      <w:r/>
    </w:p>
    <w:p>
      <w:pPr>
        <w:pStyle w:val="700"/>
        <w:ind w:left="0" w:firstLine="480"/>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4、残疾人福利单位、监狱企业属于小型、微型企业的，不重复享受政策。</w:t>
      </w:r>
      <w:r/>
    </w:p>
    <w:p>
      <w:pPr>
        <w:pStyle w:val="700"/>
        <w:ind w:left="0" w:firstLine="480"/>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auto"/>
          <w:sz w:val="24"/>
          <w:szCs w:val="24"/>
          <w:highlight w:val="none"/>
          <w:u w:val="single"/>
        </w:rPr>
        <w:t xml:space="preserve">6%</w:t>
      </w:r>
      <w:r>
        <w:rPr>
          <w:rFonts w:ascii="宋体" w:hAnsi="宋体" w:eastAsia="宋体" w:cs="宋体"/>
          <w:color w:val="auto"/>
          <w:sz w:val="24"/>
          <w:szCs w:val="24"/>
          <w:highlight w:val="none"/>
        </w:rPr>
        <w:t xml:space="preserve">的价格扣除，用扣除后的价格参与评审。</w:t>
      </w:r>
      <w:r/>
    </w:p>
    <w:p>
      <w:pPr>
        <w:pStyle w:val="700"/>
        <w:ind w:left="0" w:firstLine="480"/>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6、联合体各方均为小型、微型企业（残疾人福利单位、监狱企业）的，联合体享受</w:t>
      </w:r>
      <w:r>
        <w:rPr>
          <w:rFonts w:ascii="宋体" w:hAnsi="宋体" w:eastAsia="宋体" w:cs="宋体"/>
          <w:color w:val="auto"/>
          <w:sz w:val="24"/>
          <w:szCs w:val="24"/>
          <w:highlight w:val="none"/>
          <w:u w:val="single"/>
        </w:rPr>
        <w:t xml:space="preserve">20%</w:t>
      </w:r>
      <w:r>
        <w:rPr>
          <w:rFonts w:ascii="宋体" w:hAnsi="宋体" w:eastAsia="宋体" w:cs="宋体"/>
          <w:color w:val="auto"/>
          <w:sz w:val="24"/>
          <w:szCs w:val="24"/>
          <w:highlight w:val="none"/>
        </w:rPr>
        <w:t xml:space="preserve">的价格扣除。</w:t>
      </w:r>
      <w:r/>
    </w:p>
    <w:p>
      <w:pPr>
        <w:pStyle w:val="700"/>
        <w:ind w:left="0" w:firstLine="48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eastAsia="宋体" w:cs="宋体"/>
          <w:b/>
          <w:bCs/>
          <w:i/>
          <w:iCs/>
          <w:color w:val="auto"/>
          <w:sz w:val="24"/>
          <w:szCs w:val="24"/>
          <w:highlight w:val="none"/>
        </w:rPr>
        <w:t xml:space="preserve">如属政府强制采购产品未提供认证证书的或认证证书提供不全的将视为未实质性响应采购要求</w:t>
      </w:r>
      <w:r>
        <w:rPr>
          <w:rFonts w:ascii="宋体" w:hAnsi="宋体" w:eastAsia="宋体" w:cs="宋体"/>
          <w:i/>
          <w:iCs/>
          <w:color w:val="auto"/>
          <w:sz w:val="24"/>
          <w:szCs w:val="24"/>
          <w:highlight w:val="none"/>
        </w:rPr>
        <w:t xml:space="preserve">。</w:t>
      </w:r>
      <w:r>
        <w:rPr>
          <w:rFonts w:ascii="宋体" w:hAnsi="宋体" w:eastAsia="宋体" w:cs="宋体"/>
          <w:color w:val="auto"/>
          <w:sz w:val="24"/>
          <w:szCs w:val="24"/>
          <w:highlight w:val="none"/>
        </w:rPr>
        <w:t xml:space="preserve">其他条件相同情况下，应当优先采购节能产品、环境标志产品。</w:t>
      </w:r>
      <w:r/>
    </w:p>
    <w:p>
      <w:pPr>
        <w:pStyle w:val="700"/>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本次招标采用使用综合评分法，综合评分法，是指各标段投标文件满足招标文件全部实质性要求，且按照评审因素的量化指标评审得分最高的投标人为该标段中标候选人的评标方法。</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具体评审细则如下：</w:t>
      </w:r>
      <w:r/>
    </w:p>
    <w:tbl>
      <w:tblPr>
        <w:tblStyle w:val="677"/>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234"/>
        <w:gridCol w:w="709"/>
        <w:gridCol w:w="5726"/>
      </w:tblGrid>
      <w:tr>
        <w:trPr>
          <w:jc w:val="center"/>
          <w:trHeight w:val="543"/>
          <w:tblHeader/>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分部内容</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5726" w:type="dxa"/>
            <w:vAlign w:val="center"/>
            <w:textDirection w:val="lrTb"/>
            <w:noWrap w:val="false"/>
          </w:tcPr>
          <w:p>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打分要求</w:t>
            </w:r>
            <w:r/>
          </w:p>
        </w:tc>
      </w:tr>
      <w:tr>
        <w:trPr>
          <w:jc w:val="center"/>
          <w:trHeight w:val="854"/>
        </w:trPr>
        <w:tc>
          <w:tcPr>
            <w:tcBorders>
              <w:top w:val="single" w:color="auto" w:sz="4" w:space="0"/>
              <w:left w:val="single" w:color="auto" w:sz="4" w:space="0"/>
              <w:right w:val="single" w:color="auto" w:sz="4" w:space="0"/>
            </w:tcBorders>
            <w:tcW w:w="575"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一</w:t>
            </w:r>
            <w:r/>
          </w:p>
        </w:tc>
        <w:tc>
          <w:tcPr>
            <w:tcBorders>
              <w:top w:val="single" w:color="auto" w:sz="4" w:space="0"/>
              <w:left w:val="single" w:color="auto" w:sz="4" w:space="0"/>
              <w:right w:val="single" w:color="auto" w:sz="4" w:space="0"/>
            </w:tcBorders>
            <w:tcW w:w="1118"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价格部分</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投标报价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0</w:t>
            </w:r>
            <w:r/>
          </w:p>
        </w:tc>
        <w:tc>
          <w:tcPr>
            <w:tcBorders>
              <w:top w:val="single" w:color="auto" w:sz="4" w:space="0"/>
              <w:left w:val="single" w:color="auto" w:sz="4" w:space="0"/>
              <w:bottom w:val="single" w:color="auto" w:sz="4" w:space="0"/>
              <w:right w:val="single" w:color="auto" w:sz="4" w:space="0"/>
            </w:tcBorders>
            <w:tcW w:w="5726" w:type="dxa"/>
            <w:vAlign w:val="center"/>
            <w:textDirection w:val="lrTb"/>
            <w:noWrap w:val="false"/>
          </w:tcPr>
          <w:p>
            <w:pPr>
              <w:ind w:firstLine="420"/>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满足招标文件要求且投标价格最低的投标报价为基准价，其价格分为满分。报价得分＝（评标基准价/投标报价）×3</w:t>
            </w:r>
            <w:r>
              <w:rPr>
                <w:rFonts w:hint="eastAsia" w:ascii="仿宋" w:hAnsi="仿宋" w:eastAsia="仿宋" w:cs="仿宋"/>
                <w:color w:val="auto"/>
                <w:sz w:val="21"/>
                <w:szCs w:val="21"/>
                <w:highlight w:val="none"/>
                <w:lang w:val="en-US" w:eastAsia="zh-CN" w:bidi="ar"/>
              </w:rPr>
              <w:t xml:space="preserve">0</w:t>
            </w:r>
            <w:r>
              <w:rPr>
                <w:rFonts w:hint="eastAsia" w:ascii="仿宋" w:hAnsi="仿宋" w:eastAsia="仿宋" w:cs="仿宋"/>
                <w:color w:val="auto"/>
                <w:sz w:val="21"/>
                <w:szCs w:val="21"/>
                <w:highlight w:val="none"/>
                <w:lang w:bidi="ar"/>
              </w:rPr>
              <w:t xml:space="preserve">。</w:t>
            </w:r>
            <w:r/>
          </w:p>
        </w:tc>
      </w:tr>
      <w:tr>
        <w:trPr>
          <w:jc w:val="center"/>
          <w:trHeight w:val="1166"/>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技术部分</w:t>
            </w:r>
            <w:r/>
          </w:p>
        </w:tc>
        <w:tc>
          <w:tcPr>
            <w:tcBorders>
              <w:top w:val="single" w:color="auto" w:sz="4" w:space="0"/>
              <w:left w:val="single" w:color="auto" w:sz="4" w:space="0"/>
              <w:right w:val="single" w:color="auto" w:sz="4" w:space="0"/>
            </w:tcBorders>
            <w:tcW w:w="1234"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技术参数</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widowControl/>
              <w:rPr>
                <w:rFonts w:hint="default" w:ascii="仿宋" w:hAnsi="仿宋" w:eastAsia="仿宋" w:cs="仿宋"/>
                <w:color w:val="auto"/>
                <w:sz w:val="21"/>
                <w:szCs w:val="21"/>
                <w:highlight w:val="none"/>
                <w:lang w:val="en-US" w:bidi="ar"/>
              </w:rPr>
            </w:pPr>
            <w:r>
              <w:rPr>
                <w:rFonts w:hint="eastAsia" w:ascii="仿宋" w:hAnsi="仿宋" w:eastAsia="仿宋" w:cs="仿宋"/>
                <w:color w:val="auto"/>
                <w:sz w:val="21"/>
                <w:szCs w:val="21"/>
                <w:highlight w:val="none"/>
                <w:lang w:val="en-US" w:eastAsia="zh-CN" w:bidi="ar"/>
              </w:rPr>
              <w:t xml:space="preserve">47</w:t>
            </w:r>
            <w:r/>
          </w:p>
        </w:tc>
        <w:tc>
          <w:tcPr>
            <w:tcBorders>
              <w:top w:val="single" w:color="auto" w:sz="4" w:space="0"/>
              <w:left w:val="single" w:color="auto" w:sz="4" w:space="0"/>
              <w:right w:val="single" w:color="auto" w:sz="4" w:space="0"/>
            </w:tcBorders>
            <w:tcW w:w="5726" w:type="dxa"/>
            <w:vAlign w:val="center"/>
            <w:textDirection w:val="lrTb"/>
            <w:noWrap w:val="false"/>
          </w:tcPr>
          <w:p>
            <w:pPr>
              <w:ind w:firstLine="420"/>
              <w:jc w:val="left"/>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技术分满分47分，完全满足招标参数要求，得47分，其中打▲参数为主要技术指标，有1项不满足扣2分；非打▲参数为一般技术指标，有1项不满足扣0.5分，扣完为止，打▲参数指标需按要求提供证明材料，所有证明材料需在中标二个工作日内提供原件备查。</w:t>
            </w:r>
            <w:r/>
          </w:p>
          <w:p>
            <w:pPr>
              <w:ind w:firstLine="422"/>
              <w:jc w:val="left"/>
              <w:widowControl/>
              <w:rPr>
                <w:rFonts w:hint="eastAsia" w:ascii="仿宋" w:hAnsi="仿宋" w:eastAsia="仿宋" w:cs="仿宋"/>
                <w:color w:val="auto"/>
                <w:sz w:val="21"/>
                <w:szCs w:val="21"/>
                <w:highlight w:val="none"/>
                <w:lang w:bidi="ar"/>
              </w:rPr>
            </w:pPr>
            <w:r>
              <w:rPr>
                <w:rFonts w:hint="eastAsia" w:ascii="仿宋" w:hAnsi="仿宋" w:eastAsia="仿宋" w:cs="仿宋"/>
                <w:b/>
                <w:bCs/>
                <w:color w:val="auto"/>
                <w:sz w:val="21"/>
                <w:szCs w:val="21"/>
                <w:highlight w:val="none"/>
                <w:lang w:bidi="ar"/>
              </w:rPr>
              <w:t xml:space="preserve">（注:招标文件要求提供功能视频的，投标人将功能视频上传至投标系统中，要求视频文件格式为mp4或avi，视频应配有字幕及语音讲解，若提交PPT、WORD、图片等方式演示或无视频演示则不得分;如因演示内容模糊导致失分，由供应商自行负责，功能证明视频总时长不得超过15分钟。）</w:t>
            </w:r>
            <w:r/>
          </w:p>
        </w:tc>
      </w:tr>
      <w:tr>
        <w:trPr>
          <w:jc w:val="center"/>
          <w:trHeight w:val="1166"/>
        </w:trPr>
        <w:tc>
          <w:tcPr>
            <w:tcBorders>
              <w:left w:val="single" w:color="auto" w:sz="4" w:space="0"/>
              <w:right w:val="single" w:color="auto" w:sz="4" w:space="0"/>
            </w:tcBorders>
            <w:tcW w:w="575" w:type="dxa"/>
            <w:vAlign w:val="center"/>
            <w:vMerge w:val="continue"/>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r>
            <w:r/>
          </w:p>
        </w:tc>
        <w:tc>
          <w:tcPr>
            <w:tcBorders>
              <w:left w:val="single" w:color="auto" w:sz="4" w:space="0"/>
              <w:right w:val="single" w:color="auto" w:sz="4" w:space="0"/>
            </w:tcBorders>
            <w:tcW w:w="1118" w:type="dxa"/>
            <w:vAlign w:val="center"/>
            <w:vMerge w:val="continue"/>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r>
            <w:r/>
          </w:p>
        </w:tc>
        <w:tc>
          <w:tcPr>
            <w:tcBorders>
              <w:top w:val="single" w:color="auto" w:sz="4" w:space="0"/>
              <w:left w:val="single" w:color="auto" w:sz="4" w:space="0"/>
              <w:right w:val="single" w:color="auto" w:sz="4" w:space="0"/>
            </w:tcBorders>
            <w:tcW w:w="1234"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项目实施方案</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rPr>
              <w:t xml:space="preserve">5</w:t>
            </w:r>
            <w:r/>
          </w:p>
        </w:tc>
        <w:tc>
          <w:tcPr>
            <w:tcBorders>
              <w:top w:val="single" w:color="auto" w:sz="4" w:space="0"/>
              <w:left w:val="single" w:color="auto" w:sz="4" w:space="0"/>
              <w:right w:val="single" w:color="auto" w:sz="4" w:space="0"/>
            </w:tcBorders>
            <w:tcW w:w="5726" w:type="dxa"/>
            <w:vAlign w:val="center"/>
            <w:textDirection w:val="lrTb"/>
            <w:noWrap w:val="false"/>
          </w:tcPr>
          <w:p>
            <w:pPr>
              <w:ind w:firstLine="42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eastAsia="zh-CN"/>
              </w:rPr>
              <w:t xml:space="preserve">评委根据投标人提供</w:t>
            </w:r>
            <w:r>
              <w:rPr>
                <w:rFonts w:hint="eastAsia" w:ascii="仿宋" w:hAnsi="仿宋" w:eastAsia="仿宋" w:cs="仿宋"/>
                <w:color w:val="auto"/>
                <w:sz w:val="21"/>
                <w:szCs w:val="21"/>
                <w:highlight w:val="none"/>
                <w:lang w:val="en-US" w:eastAsia="zh-CN"/>
              </w:rPr>
              <w:t xml:space="preserve">的项目实施方案进行评审，提供的方案包含但不限于：包含但不限于实施进度方案、人员组织架构方案、供货验货及安装调试运行测试调优方案、质量保证方案、培训方案等。</w:t>
            </w:r>
            <w:r/>
          </w:p>
          <w:p>
            <w:pPr>
              <w:ind w:firstLine="422"/>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满足以上</w:t>
            </w:r>
            <w:r>
              <w:rPr>
                <w:rFonts w:hint="eastAsia" w:ascii="仿宋" w:hAnsi="仿宋" w:eastAsia="仿宋" w:cs="仿宋"/>
                <w:b/>
                <w:bCs/>
                <w:color w:val="auto"/>
                <w:sz w:val="21"/>
                <w:szCs w:val="21"/>
                <w:highlight w:val="none"/>
                <w:lang w:val="en-US" w:eastAsia="zh-CN"/>
              </w:rPr>
              <w:t xml:space="preserve">5</w:t>
            </w:r>
            <w:r>
              <w:rPr>
                <w:rFonts w:hint="eastAsia" w:ascii="仿宋" w:hAnsi="仿宋" w:eastAsia="仿宋" w:cs="仿宋"/>
                <w:b/>
                <w:bCs/>
                <w:color w:val="auto"/>
                <w:sz w:val="21"/>
                <w:szCs w:val="21"/>
                <w:highlight w:val="none"/>
              </w:rPr>
              <w:t xml:space="preserve">项要求最多得</w:t>
            </w:r>
            <w:r>
              <w:rPr>
                <w:rFonts w:hint="eastAsia" w:ascii="仿宋" w:hAnsi="仿宋" w:eastAsia="仿宋" w:cs="仿宋"/>
                <w:b/>
                <w:bCs/>
                <w:color w:val="auto"/>
                <w:sz w:val="21"/>
                <w:szCs w:val="21"/>
                <w:highlight w:val="none"/>
                <w:lang w:val="en-US" w:eastAsia="zh-CN"/>
              </w:rPr>
              <w:t xml:space="preserve">5</w:t>
            </w:r>
            <w:r>
              <w:rPr>
                <w:rFonts w:hint="eastAsia" w:ascii="仿宋" w:hAnsi="仿宋" w:eastAsia="仿宋" w:cs="仿宋"/>
                <w:b/>
                <w:bCs/>
                <w:color w:val="auto"/>
                <w:sz w:val="21"/>
                <w:szCs w:val="21"/>
                <w:highlight w:val="none"/>
              </w:rPr>
              <w:t xml:space="preserve">分；满足任意1项得1分；其余情况不得分。</w:t>
            </w:r>
            <w:r/>
          </w:p>
          <w:p>
            <w:pPr>
              <w:ind w:firstLine="422"/>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注：评审委员会根据各供应商的具体响应内容按照以下量化的评审因素指标对各项要求进行满足性判断：</w:t>
            </w:r>
            <w:r/>
          </w:p>
          <w:p>
            <w:pPr>
              <w:ind w:firstLine="42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1、方案完整详尽，专业性、可行性强，考虑周全，思路特别清晰，符合项目需求该项得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ind w:firstLine="42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2、对项目总体有一定的认识，方案较为完整、细致，思路基本清晰，基本符合项目需求，该项得</w:t>
            </w:r>
            <w:r>
              <w:rPr>
                <w:rFonts w:hint="eastAsia" w:ascii="仿宋" w:hAnsi="仿宋" w:eastAsia="仿宋" w:cs="仿宋"/>
                <w:color w:val="auto"/>
                <w:sz w:val="21"/>
                <w:szCs w:val="21"/>
                <w:highlight w:val="none"/>
                <w:lang w:val="en-US" w:eastAsia="zh-CN"/>
              </w:rPr>
              <w:t xml:space="preserve">0.7</w:t>
            </w:r>
            <w:r>
              <w:rPr>
                <w:rFonts w:hint="eastAsia" w:ascii="仿宋" w:hAnsi="仿宋" w:eastAsia="仿宋" w:cs="仿宋"/>
                <w:color w:val="auto"/>
                <w:sz w:val="21"/>
                <w:szCs w:val="21"/>
                <w:highlight w:val="none"/>
              </w:rPr>
              <w:t xml:space="preserve">分；</w:t>
            </w:r>
            <w:r/>
          </w:p>
          <w:p>
            <w:pPr>
              <w:ind w:firstLine="42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3、方案不细致，欠完善，与项目需求响应度低，项目理解思路一般该项得</w:t>
            </w:r>
            <w:r>
              <w:rPr>
                <w:rFonts w:hint="eastAsia" w:ascii="仿宋" w:hAnsi="仿宋" w:eastAsia="仿宋" w:cs="仿宋"/>
                <w:color w:val="auto"/>
                <w:sz w:val="21"/>
                <w:szCs w:val="21"/>
                <w:highlight w:val="none"/>
                <w:lang w:val="en-US" w:eastAsia="zh-CN"/>
              </w:rPr>
              <w:t xml:space="preserve">0.4</w:t>
            </w:r>
            <w:r>
              <w:rPr>
                <w:rFonts w:hint="eastAsia" w:ascii="仿宋" w:hAnsi="仿宋" w:eastAsia="仿宋" w:cs="仿宋"/>
                <w:color w:val="auto"/>
                <w:sz w:val="21"/>
                <w:szCs w:val="21"/>
                <w:highlight w:val="none"/>
              </w:rPr>
              <w:t xml:space="preserve">分。</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sz w:val="21"/>
                <w:szCs w:val="21"/>
                <w:highlight w:val="none"/>
              </w:rPr>
              <w:t xml:space="preserve">4、不提供或者经评标委员会认定非常差的不得分。</w:t>
            </w:r>
            <w:r/>
          </w:p>
        </w:tc>
      </w:tr>
      <w:tr>
        <w:trPr>
          <w:jc w:val="center"/>
          <w:trHeight w:val="1166"/>
        </w:trPr>
        <w:tc>
          <w:tcPr>
            <w:tcBorders>
              <w:left w:val="single" w:color="auto" w:sz="4" w:space="0"/>
              <w:right w:val="single" w:color="auto" w:sz="4" w:space="0"/>
            </w:tcBorders>
            <w:tcW w:w="575" w:type="dxa"/>
            <w:vAlign w:val="center"/>
            <w:vMerge w:val="continue"/>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r>
            <w:r/>
          </w:p>
        </w:tc>
        <w:tc>
          <w:tcPr>
            <w:tcBorders>
              <w:left w:val="single" w:color="auto" w:sz="4" w:space="0"/>
              <w:right w:val="single" w:color="auto" w:sz="4" w:space="0"/>
            </w:tcBorders>
            <w:tcW w:w="1118" w:type="dxa"/>
            <w:vAlign w:val="center"/>
            <w:vMerge w:val="continue"/>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r>
            <w:r/>
          </w:p>
        </w:tc>
        <w:tc>
          <w:tcPr>
            <w:tcBorders>
              <w:top w:val="single" w:color="auto" w:sz="4" w:space="0"/>
              <w:left w:val="single" w:color="auto" w:sz="4" w:space="0"/>
              <w:right w:val="single" w:color="auto" w:sz="4" w:space="0"/>
            </w:tcBorders>
            <w:tcW w:w="1234" w:type="dxa"/>
            <w:vAlign w:val="center"/>
            <w:textDirection w:val="lrTb"/>
            <w:noWrap w:val="false"/>
          </w:tcPr>
          <w:p>
            <w:pPr>
              <w:jc w:val="center"/>
              <w:widowControl/>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lang w:bidi="ar"/>
              </w:rPr>
              <w:t xml:space="preserve">应急响应方案</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w:t>
            </w:r>
            <w:r/>
          </w:p>
        </w:tc>
        <w:tc>
          <w:tcPr>
            <w:tcBorders>
              <w:top w:val="single" w:color="auto" w:sz="4" w:space="0"/>
              <w:left w:val="single" w:color="auto" w:sz="4" w:space="0"/>
              <w:right w:val="single" w:color="auto" w:sz="4" w:space="0"/>
            </w:tcBorders>
            <w:tcW w:w="5726" w:type="dxa"/>
            <w:vAlign w:val="center"/>
            <w:textDirection w:val="lrTb"/>
            <w:noWrap w:val="false"/>
          </w:tcPr>
          <w:p>
            <w:pPr>
              <w:ind w:firstLine="420"/>
              <w:jc w:val="left"/>
              <w:widowControl/>
              <w:rPr>
                <w:rFonts w:hint="eastAsia" w:ascii="仿宋" w:hAnsi="仿宋" w:eastAsia="仿宋" w:cs="仿宋"/>
                <w:color w:val="auto"/>
                <w:sz w:val="21"/>
                <w:szCs w:val="21"/>
                <w:highlight w:val="none"/>
                <w:lang w:val="zh-CN" w:eastAsia="zh-CN" w:bidi="ar"/>
              </w:rPr>
            </w:pPr>
            <w:r>
              <w:rPr>
                <w:rFonts w:hint="eastAsia" w:ascii="仿宋" w:hAnsi="仿宋" w:eastAsia="仿宋" w:cs="仿宋"/>
                <w:color w:val="auto"/>
                <w:sz w:val="21"/>
                <w:szCs w:val="21"/>
                <w:highlight w:val="none"/>
                <w:lang w:val="zh-CN" w:bidi="ar"/>
              </w:rPr>
              <w:t xml:space="preserve">评委根据</w:t>
            </w:r>
            <w:r>
              <w:rPr>
                <w:rFonts w:hint="eastAsia" w:ascii="仿宋" w:hAnsi="仿宋" w:eastAsia="仿宋" w:cs="仿宋"/>
                <w:color w:val="auto"/>
                <w:sz w:val="21"/>
                <w:szCs w:val="21"/>
                <w:highlight w:val="none"/>
                <w:lang w:val="zh-CN" w:eastAsia="zh-CN" w:bidi="ar"/>
              </w:rPr>
              <w:t xml:space="preserve">投标人提供完善的应急预案及应急响应机制，包括：应急目标、应急原则、应急策略、应尽场景解决方案、应急响应机制等。</w:t>
            </w:r>
            <w:r/>
          </w:p>
          <w:p>
            <w:pPr>
              <w:ind w:firstLine="422"/>
              <w:jc w:val="left"/>
              <w:widowControl/>
              <w:rPr>
                <w:rFonts w:hint="eastAsia" w:ascii="仿宋" w:hAnsi="仿宋" w:eastAsia="仿宋" w:cs="仿宋"/>
                <w:b/>
                <w:bCs/>
                <w:color w:val="auto"/>
                <w:sz w:val="21"/>
                <w:szCs w:val="21"/>
                <w:highlight w:val="none"/>
                <w:lang w:val="zh-CN" w:bidi="ar"/>
              </w:rPr>
            </w:pPr>
            <w:r>
              <w:rPr>
                <w:rFonts w:hint="eastAsia" w:ascii="仿宋" w:hAnsi="仿宋" w:eastAsia="仿宋" w:cs="仿宋"/>
                <w:b/>
                <w:bCs/>
                <w:color w:val="auto"/>
                <w:sz w:val="21"/>
                <w:szCs w:val="21"/>
                <w:highlight w:val="none"/>
                <w:lang w:val="zh-CN" w:bidi="ar"/>
              </w:rPr>
              <w:t xml:space="preserve">满足以上</w:t>
            </w:r>
            <w:r>
              <w:rPr>
                <w:rFonts w:hint="eastAsia" w:ascii="仿宋" w:hAnsi="仿宋" w:eastAsia="仿宋" w:cs="仿宋"/>
                <w:b/>
                <w:bCs/>
                <w:color w:val="auto"/>
                <w:sz w:val="21"/>
                <w:szCs w:val="21"/>
                <w:highlight w:val="none"/>
                <w:lang w:val="en-US" w:eastAsia="zh-CN" w:bidi="ar"/>
              </w:rPr>
              <w:t xml:space="preserve">5</w:t>
            </w:r>
            <w:r>
              <w:rPr>
                <w:rFonts w:hint="eastAsia" w:ascii="仿宋" w:hAnsi="仿宋" w:eastAsia="仿宋" w:cs="仿宋"/>
                <w:b/>
                <w:bCs/>
                <w:color w:val="auto"/>
                <w:sz w:val="21"/>
                <w:szCs w:val="21"/>
                <w:highlight w:val="none"/>
                <w:lang w:val="zh-CN" w:bidi="ar"/>
              </w:rPr>
              <w:t xml:space="preserve">项要求最多得</w:t>
            </w:r>
            <w:r>
              <w:rPr>
                <w:rFonts w:hint="eastAsia" w:ascii="仿宋" w:hAnsi="仿宋" w:eastAsia="仿宋" w:cs="仿宋"/>
                <w:b/>
                <w:bCs/>
                <w:color w:val="auto"/>
                <w:sz w:val="21"/>
                <w:szCs w:val="21"/>
                <w:highlight w:val="none"/>
                <w:lang w:val="en-US" w:eastAsia="zh-CN" w:bidi="ar"/>
              </w:rPr>
              <w:t xml:space="preserve">5</w:t>
            </w:r>
            <w:r>
              <w:rPr>
                <w:rFonts w:hint="eastAsia" w:ascii="仿宋" w:hAnsi="仿宋" w:eastAsia="仿宋" w:cs="仿宋"/>
                <w:b/>
                <w:bCs/>
                <w:color w:val="auto"/>
                <w:sz w:val="21"/>
                <w:szCs w:val="21"/>
                <w:highlight w:val="none"/>
                <w:lang w:val="zh-CN" w:bidi="ar"/>
              </w:rPr>
              <w:t xml:space="preserve">分；满足任意</w:t>
            </w:r>
            <w:r>
              <w:rPr>
                <w:rFonts w:hint="eastAsia" w:ascii="仿宋" w:hAnsi="仿宋" w:eastAsia="仿宋" w:cs="仿宋"/>
                <w:b/>
                <w:bCs/>
                <w:color w:val="auto"/>
                <w:sz w:val="21"/>
                <w:szCs w:val="21"/>
                <w:highlight w:val="none"/>
                <w:lang w:bidi="ar"/>
              </w:rPr>
              <w:t xml:space="preserve">1</w:t>
            </w:r>
            <w:r>
              <w:rPr>
                <w:rFonts w:hint="eastAsia" w:ascii="仿宋" w:hAnsi="仿宋" w:eastAsia="仿宋" w:cs="仿宋"/>
                <w:b/>
                <w:bCs/>
                <w:color w:val="auto"/>
                <w:sz w:val="21"/>
                <w:szCs w:val="21"/>
                <w:highlight w:val="none"/>
                <w:lang w:val="zh-CN" w:bidi="ar"/>
              </w:rPr>
              <w:t xml:space="preserve">项得</w:t>
            </w:r>
            <w:r>
              <w:rPr>
                <w:rFonts w:hint="eastAsia" w:ascii="仿宋" w:hAnsi="仿宋" w:eastAsia="仿宋" w:cs="仿宋"/>
                <w:b/>
                <w:bCs/>
                <w:color w:val="auto"/>
                <w:sz w:val="21"/>
                <w:szCs w:val="21"/>
                <w:highlight w:val="none"/>
                <w:lang w:val="en-US" w:eastAsia="zh-CN" w:bidi="ar"/>
              </w:rPr>
              <w:t xml:space="preserve">1</w:t>
            </w:r>
            <w:r>
              <w:rPr>
                <w:rFonts w:hint="eastAsia" w:ascii="仿宋" w:hAnsi="仿宋" w:eastAsia="仿宋" w:cs="仿宋"/>
                <w:b/>
                <w:bCs/>
                <w:color w:val="auto"/>
                <w:sz w:val="21"/>
                <w:szCs w:val="21"/>
                <w:highlight w:val="none"/>
                <w:lang w:val="zh-CN" w:bidi="ar"/>
              </w:rPr>
              <w:t xml:space="preserve">分；其余情况不得分。</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sz w:val="21"/>
                <w:szCs w:val="21"/>
                <w:highlight w:val="none"/>
                <w:lang w:val="zh-CN" w:bidi="ar"/>
              </w:rPr>
              <w:t xml:space="preserve">注：评审委员会根据各供应商的具体响应内容按照以下量化的评审因素指标对各项要求进行满足性判断：</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sz w:val="21"/>
                <w:szCs w:val="21"/>
                <w:highlight w:val="none"/>
                <w:lang w:val="zh-CN" w:bidi="ar"/>
              </w:rPr>
              <w:t xml:space="preserve">1、方案完整详尽，专业性、可行性强，考虑周全，思路特别清晰，符合项目需求该项得</w:t>
            </w:r>
            <w:r>
              <w:rPr>
                <w:rFonts w:hint="eastAsia" w:ascii="仿宋" w:hAnsi="仿宋" w:eastAsia="仿宋" w:cs="仿宋"/>
                <w:color w:val="auto"/>
                <w:sz w:val="21"/>
                <w:szCs w:val="21"/>
                <w:highlight w:val="none"/>
                <w:lang w:val="en-US" w:eastAsia="zh-CN" w:bidi="ar"/>
              </w:rPr>
              <w:t xml:space="preserve">1</w:t>
            </w:r>
            <w:r>
              <w:rPr>
                <w:rFonts w:hint="eastAsia" w:ascii="仿宋" w:hAnsi="仿宋" w:eastAsia="仿宋" w:cs="仿宋"/>
                <w:color w:val="auto"/>
                <w:sz w:val="21"/>
                <w:szCs w:val="21"/>
                <w:highlight w:val="none"/>
                <w:lang w:val="zh-CN" w:bidi="ar"/>
              </w:rPr>
              <w:t xml:space="preserve">分；</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sz w:val="21"/>
                <w:szCs w:val="21"/>
                <w:highlight w:val="none"/>
                <w:lang w:val="zh-CN" w:bidi="ar"/>
              </w:rPr>
              <w:t xml:space="preserve">2、对项目总体有一定的认识，方案较为完整、细致，思路基本清晰，基本符合项目需求，该项得</w:t>
            </w:r>
            <w:r>
              <w:rPr>
                <w:rFonts w:hint="eastAsia" w:ascii="仿宋" w:hAnsi="仿宋" w:eastAsia="仿宋" w:cs="仿宋"/>
                <w:color w:val="auto"/>
                <w:sz w:val="21"/>
                <w:szCs w:val="21"/>
                <w:highlight w:val="none"/>
                <w:lang w:val="en-US" w:eastAsia="zh-CN" w:bidi="ar"/>
              </w:rPr>
              <w:t xml:space="preserve">0.7</w:t>
            </w:r>
            <w:r>
              <w:rPr>
                <w:rFonts w:hint="eastAsia" w:ascii="仿宋" w:hAnsi="仿宋" w:eastAsia="仿宋" w:cs="仿宋"/>
                <w:color w:val="auto"/>
                <w:sz w:val="21"/>
                <w:szCs w:val="21"/>
                <w:highlight w:val="none"/>
                <w:lang w:val="zh-CN" w:bidi="ar"/>
              </w:rPr>
              <w:t xml:space="preserve">分；</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sz w:val="21"/>
                <w:szCs w:val="21"/>
                <w:highlight w:val="none"/>
                <w:lang w:val="zh-CN" w:bidi="ar"/>
              </w:rPr>
              <w:t xml:space="preserve">3、方案不细致，欠完善，与项目需求响应度低，项目理解思路一般该项得</w:t>
            </w:r>
            <w:r>
              <w:rPr>
                <w:rFonts w:hint="eastAsia" w:ascii="仿宋" w:hAnsi="仿宋" w:eastAsia="仿宋" w:cs="仿宋"/>
                <w:color w:val="auto"/>
                <w:sz w:val="21"/>
                <w:szCs w:val="21"/>
                <w:highlight w:val="none"/>
                <w:lang w:val="en-US" w:eastAsia="zh-CN" w:bidi="ar"/>
              </w:rPr>
              <w:t xml:space="preserve">0.4</w:t>
            </w:r>
            <w:r>
              <w:rPr>
                <w:rFonts w:hint="eastAsia" w:ascii="仿宋" w:hAnsi="仿宋" w:eastAsia="仿宋" w:cs="仿宋"/>
                <w:color w:val="auto"/>
                <w:sz w:val="21"/>
                <w:szCs w:val="21"/>
                <w:highlight w:val="none"/>
                <w:lang w:val="zh-CN" w:bidi="ar"/>
              </w:rPr>
              <w:t xml:space="preserve">分。</w:t>
            </w:r>
            <w:r/>
          </w:p>
          <w:p>
            <w:pPr>
              <w:ind w:firstLine="420"/>
              <w:jc w:val="left"/>
              <w:widowControl/>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lang w:bidi="ar"/>
              </w:rPr>
              <w:t xml:space="preserve">4、不提供或者经评标委员会认定非常差的不得分。</w:t>
            </w:r>
            <w:r/>
          </w:p>
        </w:tc>
      </w:tr>
      <w:tr>
        <w:trPr>
          <w:jc w:val="center"/>
          <w:trHeight w:val="379"/>
        </w:trPr>
        <w:tc>
          <w:tcPr>
            <w:tcBorders>
              <w:left w:val="single" w:color="auto" w:sz="4" w:space="0"/>
              <w:right w:val="single" w:color="auto" w:sz="4" w:space="0"/>
            </w:tcBorders>
            <w:tcW w:w="575" w:type="dxa"/>
            <w:vAlign w:val="center"/>
            <w:vMerge w:val="continue"/>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r>
            <w:r/>
          </w:p>
        </w:tc>
        <w:tc>
          <w:tcPr>
            <w:tcBorders>
              <w:left w:val="single" w:color="auto" w:sz="4" w:space="0"/>
              <w:right w:val="single" w:color="auto" w:sz="4" w:space="0"/>
            </w:tcBorders>
            <w:tcW w:w="1118" w:type="dxa"/>
            <w:vAlign w:val="center"/>
            <w:vMerge w:val="continue"/>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r>
            <w:r/>
          </w:p>
        </w:tc>
        <w:tc>
          <w:tcPr>
            <w:tcBorders>
              <w:top w:val="single" w:color="auto" w:sz="4" w:space="0"/>
              <w:left w:val="single" w:color="auto" w:sz="4" w:space="0"/>
              <w:right w:val="single" w:color="auto" w:sz="4" w:space="0"/>
            </w:tcBorders>
            <w:tcW w:w="1234" w:type="dxa"/>
            <w:vAlign w:val="center"/>
            <w:textDirection w:val="lrTb"/>
            <w:noWrap w:val="false"/>
          </w:tcPr>
          <w:p>
            <w:pPr>
              <w:jc w:val="center"/>
              <w:widowControl/>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lang w:bidi="ar"/>
              </w:rPr>
              <w:t xml:space="preserve">售后服务方案</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p>
        </w:tc>
        <w:tc>
          <w:tcPr>
            <w:tcBorders>
              <w:top w:val="single" w:color="auto" w:sz="4" w:space="0"/>
              <w:left w:val="single" w:color="auto" w:sz="4" w:space="0"/>
              <w:right w:val="single" w:color="auto" w:sz="4" w:space="0"/>
            </w:tcBorders>
            <w:tcW w:w="5726" w:type="dxa"/>
            <w:vAlign w:val="center"/>
            <w:textDirection w:val="lrTb"/>
            <w:noWrap w:val="false"/>
          </w:tcPr>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sz w:val="21"/>
                <w:szCs w:val="21"/>
                <w:highlight w:val="none"/>
                <w:lang w:val="zh-CN" w:bidi="ar"/>
              </w:rPr>
              <w:t xml:space="preserve">根据投标人提供的</w:t>
            </w:r>
            <w:r>
              <w:rPr>
                <w:rFonts w:hint="eastAsia" w:ascii="仿宋" w:hAnsi="仿宋" w:eastAsia="仿宋" w:cs="仿宋"/>
                <w:color w:val="auto"/>
                <w:sz w:val="21"/>
                <w:szCs w:val="21"/>
                <w:highlight w:val="none"/>
                <w:lang w:bidi="ar"/>
              </w:rPr>
              <w:t xml:space="preserve">详细的售后服务方案、质保期后的维修费用清单、维修及响应时间、售后服务优惠承诺、配件及耗材优惠、售后服务保障措施及</w:t>
            </w:r>
            <w:r>
              <w:rPr>
                <w:rFonts w:hint="eastAsia" w:ascii="仿宋" w:hAnsi="仿宋" w:eastAsia="仿宋" w:cs="仿宋"/>
                <w:color w:val="auto"/>
                <w:sz w:val="21"/>
                <w:szCs w:val="21"/>
                <w:highlight w:val="none"/>
                <w:lang w:val="zh-CN" w:bidi="ar"/>
              </w:rPr>
              <w:t xml:space="preserve">运维期内外的后续技术支持和维护能力情况等方面进行打分。 </w:t>
            </w:r>
            <w:r/>
          </w:p>
          <w:p>
            <w:pPr>
              <w:ind w:firstLine="422"/>
              <w:jc w:val="left"/>
              <w:widowControl/>
              <w:rPr>
                <w:rFonts w:hint="eastAsia" w:ascii="仿宋" w:hAnsi="仿宋" w:eastAsia="仿宋" w:cs="仿宋"/>
                <w:b/>
                <w:bCs/>
                <w:color w:val="auto"/>
                <w:sz w:val="21"/>
                <w:szCs w:val="21"/>
                <w:highlight w:val="none"/>
                <w:lang w:val="zh-CN" w:bidi="ar"/>
              </w:rPr>
            </w:pPr>
            <w:r>
              <w:rPr>
                <w:rFonts w:hint="eastAsia" w:ascii="仿宋" w:hAnsi="仿宋" w:eastAsia="仿宋" w:cs="仿宋"/>
                <w:b/>
                <w:bCs/>
                <w:color w:val="auto"/>
                <w:sz w:val="21"/>
                <w:szCs w:val="21"/>
                <w:highlight w:val="none"/>
                <w:lang w:val="zh-CN" w:bidi="ar"/>
              </w:rPr>
              <w:t xml:space="preserve">满足以上</w:t>
            </w:r>
            <w:r>
              <w:rPr>
                <w:rFonts w:hint="eastAsia" w:ascii="仿宋" w:hAnsi="仿宋" w:eastAsia="仿宋" w:cs="仿宋"/>
                <w:b/>
                <w:bCs/>
                <w:color w:val="auto"/>
                <w:sz w:val="21"/>
                <w:szCs w:val="21"/>
                <w:highlight w:val="none"/>
                <w:lang w:bidi="ar"/>
              </w:rPr>
              <w:t xml:space="preserve">6</w:t>
            </w:r>
            <w:r>
              <w:rPr>
                <w:rFonts w:hint="eastAsia" w:ascii="仿宋" w:hAnsi="仿宋" w:eastAsia="仿宋" w:cs="仿宋"/>
                <w:b/>
                <w:bCs/>
                <w:color w:val="auto"/>
                <w:sz w:val="21"/>
                <w:szCs w:val="21"/>
                <w:highlight w:val="none"/>
                <w:lang w:val="zh-CN" w:bidi="ar"/>
              </w:rPr>
              <w:t xml:space="preserve">项要求最多得</w:t>
            </w:r>
            <w:r>
              <w:rPr>
                <w:rFonts w:hint="eastAsia" w:ascii="仿宋" w:hAnsi="仿宋" w:eastAsia="仿宋" w:cs="仿宋"/>
                <w:b/>
                <w:bCs/>
                <w:color w:val="auto"/>
                <w:sz w:val="21"/>
                <w:szCs w:val="21"/>
                <w:highlight w:val="none"/>
                <w:lang w:val="en-US" w:eastAsia="zh-CN" w:bidi="ar"/>
              </w:rPr>
              <w:t xml:space="preserve">6</w:t>
            </w:r>
            <w:r>
              <w:rPr>
                <w:rFonts w:hint="eastAsia" w:ascii="仿宋" w:hAnsi="仿宋" w:eastAsia="仿宋" w:cs="仿宋"/>
                <w:b/>
                <w:bCs/>
                <w:color w:val="auto"/>
                <w:sz w:val="21"/>
                <w:szCs w:val="21"/>
                <w:highlight w:val="none"/>
                <w:lang w:val="zh-CN" w:bidi="ar"/>
              </w:rPr>
              <w:t xml:space="preserve">分；满足任意</w:t>
            </w:r>
            <w:r>
              <w:rPr>
                <w:rFonts w:hint="eastAsia" w:ascii="仿宋" w:hAnsi="仿宋" w:eastAsia="仿宋" w:cs="仿宋"/>
                <w:b/>
                <w:bCs/>
                <w:color w:val="auto"/>
                <w:sz w:val="21"/>
                <w:szCs w:val="21"/>
                <w:highlight w:val="none"/>
                <w:lang w:bidi="ar"/>
              </w:rPr>
              <w:t xml:space="preserve">1</w:t>
            </w:r>
            <w:r>
              <w:rPr>
                <w:rFonts w:hint="eastAsia" w:ascii="仿宋" w:hAnsi="仿宋" w:eastAsia="仿宋" w:cs="仿宋"/>
                <w:b/>
                <w:bCs/>
                <w:color w:val="auto"/>
                <w:sz w:val="21"/>
                <w:szCs w:val="21"/>
                <w:highlight w:val="none"/>
                <w:lang w:val="zh-CN" w:bidi="ar"/>
              </w:rPr>
              <w:t xml:space="preserve">项得</w:t>
            </w:r>
            <w:r>
              <w:rPr>
                <w:rFonts w:hint="eastAsia" w:ascii="仿宋" w:hAnsi="仿宋" w:eastAsia="仿宋" w:cs="仿宋"/>
                <w:b/>
                <w:bCs/>
                <w:color w:val="auto"/>
                <w:sz w:val="21"/>
                <w:szCs w:val="21"/>
                <w:highlight w:val="none"/>
                <w:lang w:val="en-US" w:eastAsia="zh-CN" w:bidi="ar"/>
              </w:rPr>
              <w:t xml:space="preserve">1</w:t>
            </w:r>
            <w:r>
              <w:rPr>
                <w:rFonts w:hint="eastAsia" w:ascii="仿宋" w:hAnsi="仿宋" w:eastAsia="仿宋" w:cs="仿宋"/>
                <w:b/>
                <w:bCs/>
                <w:color w:val="auto"/>
                <w:sz w:val="21"/>
                <w:szCs w:val="21"/>
                <w:highlight w:val="none"/>
                <w:lang w:val="zh-CN" w:bidi="ar"/>
              </w:rPr>
              <w:t xml:space="preserve">分；其余情况不得分。</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sz w:val="21"/>
                <w:szCs w:val="21"/>
                <w:highlight w:val="none"/>
                <w:lang w:val="zh-CN" w:bidi="ar"/>
              </w:rPr>
              <w:t xml:space="preserve">注：评审委员会根据各供应商的具体响应内容按照以下量化的评审因素指标对各项要求进行满足性判断：</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sz w:val="21"/>
                <w:szCs w:val="21"/>
                <w:highlight w:val="none"/>
                <w:lang w:val="zh-CN" w:bidi="ar"/>
              </w:rPr>
              <w:t xml:space="preserve">1、方案完整详尽，专业性、可行性强，考虑周全，思路特别清晰，符合项目需求该项得</w:t>
            </w:r>
            <w:r>
              <w:rPr>
                <w:rFonts w:hint="eastAsia" w:ascii="仿宋" w:hAnsi="仿宋" w:eastAsia="仿宋" w:cs="仿宋"/>
                <w:color w:val="auto"/>
                <w:sz w:val="21"/>
                <w:szCs w:val="21"/>
                <w:highlight w:val="none"/>
                <w:lang w:val="en-US" w:eastAsia="zh-CN" w:bidi="ar"/>
              </w:rPr>
              <w:t xml:space="preserve">1</w:t>
            </w:r>
            <w:r>
              <w:rPr>
                <w:rFonts w:hint="eastAsia" w:ascii="仿宋" w:hAnsi="仿宋" w:eastAsia="仿宋" w:cs="仿宋"/>
                <w:color w:val="auto"/>
                <w:sz w:val="21"/>
                <w:szCs w:val="21"/>
                <w:highlight w:val="none"/>
                <w:lang w:val="zh-CN" w:bidi="ar"/>
              </w:rPr>
              <w:t xml:space="preserve">分；</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sz w:val="21"/>
                <w:szCs w:val="21"/>
                <w:highlight w:val="none"/>
                <w:lang w:val="zh-CN" w:bidi="ar"/>
              </w:rPr>
              <w:t xml:space="preserve">2、对项目总体有一定的认识，方案较为完整、细致，思路基本清晰，基本符合项目需求，该项得</w:t>
            </w:r>
            <w:r>
              <w:rPr>
                <w:rFonts w:hint="eastAsia" w:ascii="仿宋" w:hAnsi="仿宋" w:eastAsia="仿宋" w:cs="仿宋"/>
                <w:color w:val="auto"/>
                <w:sz w:val="21"/>
                <w:szCs w:val="21"/>
                <w:highlight w:val="none"/>
                <w:lang w:val="en-US" w:eastAsia="zh-CN" w:bidi="ar"/>
              </w:rPr>
              <w:t xml:space="preserve">0.7</w:t>
            </w:r>
            <w:r>
              <w:rPr>
                <w:rFonts w:hint="eastAsia" w:ascii="仿宋" w:hAnsi="仿宋" w:eastAsia="仿宋" w:cs="仿宋"/>
                <w:color w:val="auto"/>
                <w:sz w:val="21"/>
                <w:szCs w:val="21"/>
                <w:highlight w:val="none"/>
                <w:lang w:val="zh-CN" w:bidi="ar"/>
              </w:rPr>
              <w:t xml:space="preserve">分；</w:t>
            </w:r>
            <w:r/>
          </w:p>
          <w:p>
            <w:pPr>
              <w:ind w:firstLine="420"/>
              <w:jc w:val="left"/>
              <w:widowControl/>
              <w:rPr>
                <w:rFonts w:hint="eastAsia" w:ascii="仿宋" w:hAnsi="仿宋" w:eastAsia="仿宋" w:cs="仿宋"/>
                <w:color w:val="auto"/>
                <w:sz w:val="21"/>
                <w:szCs w:val="21"/>
                <w:highlight w:val="none"/>
                <w:lang w:val="zh-CN" w:bidi="ar"/>
              </w:rPr>
            </w:pPr>
            <w:r>
              <w:rPr>
                <w:rFonts w:hint="eastAsia" w:ascii="仿宋" w:hAnsi="仿宋" w:eastAsia="仿宋" w:cs="仿宋"/>
                <w:color w:val="auto"/>
                <w:sz w:val="21"/>
                <w:szCs w:val="21"/>
                <w:highlight w:val="none"/>
                <w:lang w:val="zh-CN" w:bidi="ar"/>
              </w:rPr>
              <w:t xml:space="preserve">3、方案不细致，欠完善，与项目需求响应度低，项目理解思路一般该项得</w:t>
            </w:r>
            <w:r>
              <w:rPr>
                <w:rFonts w:hint="eastAsia" w:ascii="仿宋" w:hAnsi="仿宋" w:eastAsia="仿宋" w:cs="仿宋"/>
                <w:color w:val="auto"/>
                <w:sz w:val="21"/>
                <w:szCs w:val="21"/>
                <w:highlight w:val="none"/>
                <w:lang w:bidi="ar"/>
              </w:rPr>
              <w:t xml:space="preserve">0.</w:t>
            </w:r>
            <w:r>
              <w:rPr>
                <w:rFonts w:hint="eastAsia" w:ascii="仿宋" w:hAnsi="仿宋" w:eastAsia="仿宋" w:cs="仿宋"/>
                <w:color w:val="auto"/>
                <w:sz w:val="21"/>
                <w:szCs w:val="21"/>
                <w:highlight w:val="none"/>
                <w:lang w:val="en-US" w:eastAsia="zh-CN" w:bidi="ar"/>
              </w:rPr>
              <w:t xml:space="preserve">4</w:t>
            </w:r>
            <w:r>
              <w:rPr>
                <w:rFonts w:hint="eastAsia" w:ascii="仿宋" w:hAnsi="仿宋" w:eastAsia="仿宋" w:cs="仿宋"/>
                <w:color w:val="auto"/>
                <w:sz w:val="21"/>
                <w:szCs w:val="21"/>
                <w:highlight w:val="none"/>
                <w:lang w:val="zh-CN" w:bidi="ar"/>
              </w:rPr>
              <w:t xml:space="preserve">分。</w:t>
            </w:r>
            <w:r/>
          </w:p>
          <w:p>
            <w:pPr>
              <w:ind w:firstLine="420"/>
              <w:jc w:val="left"/>
              <w:widowControl/>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lang w:bidi="ar"/>
              </w:rPr>
              <w:t xml:space="preserve">4、不提供或者经评标委员会认定非常差的不得分。</w:t>
            </w:r>
            <w:r/>
          </w:p>
        </w:tc>
      </w:tr>
      <w:tr>
        <w:trPr>
          <w:jc w:val="center"/>
          <w:trHeight w:val="273"/>
        </w:trPr>
        <w:tc>
          <w:tcPr>
            <w:tcBorders>
              <w:left w:val="single" w:color="auto" w:sz="4" w:space="0"/>
              <w:right w:val="single" w:color="auto" w:sz="4" w:space="0"/>
            </w:tcBorders>
            <w:tcW w:w="575" w:type="dxa"/>
            <w:vAlign w:val="center"/>
            <w:vMerge w:val="restart"/>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三</w:t>
            </w:r>
            <w:r/>
          </w:p>
        </w:tc>
        <w:tc>
          <w:tcPr>
            <w:tcBorders>
              <w:left w:val="single" w:color="auto" w:sz="4" w:space="0"/>
              <w:right w:val="single" w:color="auto" w:sz="4" w:space="0"/>
            </w:tcBorders>
            <w:tcW w:w="1118" w:type="dxa"/>
            <w:vAlign w:val="center"/>
            <w:vMerge w:val="restart"/>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商务部分</w:t>
            </w:r>
            <w:r/>
          </w:p>
        </w:tc>
        <w:tc>
          <w:tcPr>
            <w:tcBorders>
              <w:top w:val="single" w:color="auto" w:sz="4" w:space="0"/>
              <w:left w:val="single" w:color="auto" w:sz="4" w:space="0"/>
              <w:right w:val="single" w:color="auto" w:sz="4" w:space="0"/>
            </w:tcBorders>
            <w:tcW w:w="1234"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综合实力</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4</w:t>
            </w:r>
            <w:r/>
          </w:p>
        </w:tc>
        <w:tc>
          <w:tcPr>
            <w:tcBorders>
              <w:top w:val="single" w:color="auto" w:sz="4" w:space="0"/>
              <w:left w:val="single" w:color="auto" w:sz="4" w:space="0"/>
              <w:right w:val="single" w:color="auto" w:sz="4" w:space="0"/>
            </w:tcBorders>
            <w:tcW w:w="5726"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1、投标人具有中国民用航空局颁发的《民用无人驾驶航空器运营合格证》，且经营种类包含载货类，投标文件中提供有效认证证书复印件加盖投标人公章，得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、投标人具有无人机校企合作、课程开发、专业共建等教学服务能力资质证明，投标文件中提供有效证明文件复印件加盖投标人公章，每提供一项得</w:t>
            </w:r>
            <w:r>
              <w:rPr>
                <w:rFonts w:hint="eastAsia" w:ascii="仿宋" w:hAnsi="仿宋" w:eastAsia="仿宋" w:cs="仿宋"/>
                <w:color w:val="auto"/>
                <w:sz w:val="21"/>
                <w:szCs w:val="21"/>
                <w:highlight w:val="none"/>
                <w:lang w:val="en-US" w:eastAsia="zh-CN"/>
              </w:rPr>
              <w:t xml:space="preserve">0.25</w:t>
            </w:r>
            <w:r>
              <w:rPr>
                <w:rFonts w:hint="eastAsia" w:ascii="仿宋" w:hAnsi="仿宋" w:eastAsia="仿宋" w:cs="仿宋"/>
                <w:color w:val="auto"/>
                <w:sz w:val="21"/>
                <w:szCs w:val="21"/>
                <w:highlight w:val="none"/>
              </w:rPr>
              <w:t xml:space="preserve">分，最高不超过</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、投标人具有实验设备或教学设备销售类《项目质量评价管理体系认证证书》得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分。(投标文件中提供有效认证证书复印件以及证书在国家市场监督管理总局全国认证认可信息公共服务平台页面的截图加盖投标人公章)。</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、投标人具有实验设备或教学设备销售类《培训管理体系认证证书》得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分。(投标文件中提供有效认证证书复印件以及证书在国家市场监督管理总局全国认证认可信息公共服务平台页面的截图加盖投标人公章)。</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以上证书不提供不得分，且所有证书提供原件备查。</w:t>
            </w:r>
            <w:r/>
          </w:p>
        </w:tc>
      </w:tr>
      <w:tr>
        <w:trPr>
          <w:jc w:val="center"/>
          <w:trHeight w:val="557"/>
        </w:trPr>
        <w:tc>
          <w:tcPr>
            <w:tcBorders>
              <w:left w:val="single" w:color="auto" w:sz="4" w:space="0"/>
              <w:right w:val="single" w:color="auto" w:sz="4" w:space="0"/>
            </w:tcBorders>
            <w:tcW w:w="575" w:type="dxa"/>
            <w:vAlign w:val="center"/>
            <w:vMerge w:val="continue"/>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r>
            <w:r/>
          </w:p>
        </w:tc>
        <w:tc>
          <w:tcPr>
            <w:tcBorders>
              <w:left w:val="single" w:color="auto" w:sz="4" w:space="0"/>
              <w:right w:val="single" w:color="auto" w:sz="4" w:space="0"/>
            </w:tcBorders>
            <w:tcW w:w="1118" w:type="dxa"/>
            <w:vAlign w:val="center"/>
            <w:vMerge w:val="continue"/>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业绩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5726" w:type="dxa"/>
            <w:vAlign w:val="center"/>
            <w:textDirection w:val="lrTb"/>
            <w:noWrap w:val="false"/>
          </w:tcPr>
          <w:p>
            <w:pPr>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投标供应商或所投产品厂家自202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年1</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月1日以来具有类似案例的，每提供1个得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分，满分</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ind w:firstLine="420"/>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 xml:space="preserve">注：须提供合同原件扫描件（包括但不限于合同首页、合同金额页、合同盖章页及显示项目名称、项目内容等相关页）。相关资料成交供应商合同签订前核查。</w:t>
            </w:r>
            <w:r/>
          </w:p>
        </w:tc>
      </w:tr>
      <w:tr>
        <w:trPr>
          <w:jc w:val="center"/>
          <w:trHeight w:val="557"/>
        </w:trPr>
        <w:tc>
          <w:tcPr>
            <w:tcBorders>
              <w:left w:val="single" w:color="auto" w:sz="4" w:space="0"/>
              <w:right w:val="single" w:color="auto" w:sz="4" w:space="0"/>
            </w:tcBorders>
            <w:tcW w:w="575" w:type="dxa"/>
            <w:vAlign w:val="center"/>
            <w:vMerge w:val="continue"/>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r>
            <w:r/>
          </w:p>
        </w:tc>
        <w:tc>
          <w:tcPr>
            <w:tcBorders>
              <w:left w:val="single" w:color="auto" w:sz="4" w:space="0"/>
              <w:right w:val="single" w:color="auto" w:sz="4" w:space="0"/>
            </w:tcBorders>
            <w:tcW w:w="1118" w:type="dxa"/>
            <w:vAlign w:val="center"/>
            <w:vMerge w:val="continue"/>
            <w:textDirection w:val="lrTb"/>
            <w:noWrap w:val="false"/>
          </w:tcPr>
          <w:p>
            <w:pPr>
              <w:jc w:val="center"/>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 xml:space="preserve">节能环保</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5726" w:type="dxa"/>
            <w:vAlign w:val="center"/>
            <w:textDirection w:val="lrTb"/>
            <w:noWrap w:val="false"/>
          </w:tcPr>
          <w:p>
            <w:pPr>
              <w:ind w:firstLine="420"/>
              <w:jc w:val="left"/>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1、投标产品属于财政部、国家发改委公布的“节能产品品目清单”范围内的，投标人提供国家确定的认证机构出具的、处于有效期之内的该节能产品认证证书原件彩色扫描件的，有1个得0.5分，最多得1分。如投标产品均属于政府强制采购节能产品品目清单范围内，本项不得分。</w:t>
            </w:r>
            <w:r/>
          </w:p>
          <w:p>
            <w:pPr>
              <w:ind w:firstLine="420"/>
              <w:jc w:val="left"/>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2、投标产品属于财政部、生态环境部公布的“环境标志产品品目清单”范围内的，投标人提供国家确定的认证机构出具的、处于有效期内的该环保产品认证证书原件彩色扫描件的，有1个得0.5分，最多得1分。</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0"/>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00"/>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00"/>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700"/>
        <w:jc w:val="center"/>
        <w:spacing w:beforeAutospacing="0" w:afterAutospacing="0"/>
        <w:rPr>
          <w:rFonts w:hint="eastAsia" w:ascii="宋体" w:hAnsi="宋体" w:eastAsia="宋体" w:cs="宋体"/>
          <w:b/>
          <w:color w:val="auto"/>
          <w:sz w:val="72"/>
          <w:szCs w:val="72"/>
          <w:highlight w:val="none"/>
        </w:rPr>
      </w:pPr>
      <w:r/>
      <w:bookmarkStart w:id="173" w:name="_Toc120614282"/>
      <w:r/>
      <w:bookmarkEnd w:id="173"/>
      <w:r/>
      <w:bookmarkStart w:id="174" w:name="_Toc49090576"/>
      <w:r/>
      <w:bookmarkEnd w:id="174"/>
      <w:r/>
      <w:bookmarkStart w:id="175" w:name="_Hlt26671244"/>
      <w:r/>
      <w:bookmarkStart w:id="176" w:name="_Toc26554094"/>
      <w:r/>
      <w:bookmarkStart w:id="177" w:name="_Hlt26955039"/>
      <w:r/>
      <w:r/>
    </w:p>
    <w:p>
      <w:pPr>
        <w:pStyle w:val="700"/>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00"/>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700"/>
        <w:jc w:val="center"/>
        <w:spacing w:beforeAutospacing="0" w:afterAutospacing="0"/>
        <w:rPr>
          <w:color w:val="auto"/>
          <w:highlight w:val="none"/>
        </w:rPr>
      </w:pPr>
      <w:r>
        <w:rPr>
          <w:color w:val="auto"/>
          <w:highlight w:val="none"/>
        </w:rPr>
        <w:t xml:space="preserve"> </w:t>
      </w:r>
      <w:r/>
    </w:p>
    <w:p>
      <w:pPr>
        <w:pStyle w:val="700"/>
        <w:jc w:val="center"/>
        <w:spacing w:beforeAutospacing="0" w:afterAutospacing="0"/>
        <w:rPr>
          <w:color w:val="auto"/>
          <w:highlight w:val="none"/>
        </w:rPr>
      </w:pPr>
      <w:r>
        <w:rPr>
          <w:color w:val="auto"/>
          <w:highlight w:val="none"/>
        </w:rPr>
        <w:t xml:space="preserve"> </w:t>
      </w:r>
      <w:r/>
    </w:p>
    <w:p>
      <w:pPr>
        <w:pStyle w:val="700"/>
        <w:jc w:val="center"/>
        <w:spacing w:beforeAutospacing="0" w:afterAutospacing="0"/>
        <w:rPr>
          <w:color w:val="auto"/>
          <w:highlight w:val="none"/>
        </w:rPr>
      </w:pPr>
      <w:r>
        <w:rPr>
          <w:color w:val="auto"/>
          <w:highlight w:val="none"/>
        </w:rPr>
        <w:t xml:space="preserve"> </w:t>
      </w:r>
      <w:r/>
    </w:p>
    <w:p>
      <w:pPr>
        <w:pStyle w:val="700"/>
        <w:jc w:val="center"/>
        <w:spacing w:beforeAutospacing="0" w:afterAutospacing="0"/>
        <w:rPr>
          <w:color w:val="auto"/>
          <w:highlight w:val="none"/>
        </w:rPr>
      </w:pPr>
      <w:r>
        <w:rPr>
          <w:color w:val="auto"/>
          <w:highlight w:val="none"/>
        </w:rPr>
      </w:r>
      <w:r/>
    </w:p>
    <w:p>
      <w:pPr>
        <w:pStyle w:val="700"/>
        <w:jc w:val="center"/>
        <w:spacing w:beforeAutospacing="0" w:afterAutospacing="0"/>
        <w:rPr>
          <w:color w:val="auto"/>
          <w:highlight w:val="none"/>
        </w:rPr>
      </w:pPr>
      <w:r>
        <w:rPr>
          <w:color w:val="auto"/>
          <w:highlight w:val="none"/>
        </w:rPr>
      </w:r>
      <w:r/>
    </w:p>
    <w:p>
      <w:pPr>
        <w:pStyle w:val="700"/>
        <w:jc w:val="center"/>
        <w:spacing w:beforeAutospacing="0" w:afterAutospacing="0"/>
        <w:rPr>
          <w:color w:val="auto"/>
          <w:highlight w:val="none"/>
        </w:rPr>
      </w:pPr>
      <w:r>
        <w:rPr>
          <w:color w:val="auto"/>
          <w:highlight w:val="none"/>
        </w:rPr>
      </w:r>
      <w:r/>
    </w:p>
    <w:p>
      <w:pPr>
        <w:pStyle w:val="700"/>
        <w:jc w:val="center"/>
        <w:spacing w:beforeAutospacing="0" w:afterAutospacing="0"/>
        <w:rPr>
          <w:color w:val="auto"/>
          <w:highlight w:val="none"/>
        </w:rPr>
      </w:pPr>
      <w:r>
        <w:rPr>
          <w:color w:val="auto"/>
          <w:highlight w:val="none"/>
        </w:rPr>
      </w:r>
      <w:r/>
    </w:p>
    <w:p>
      <w:pPr>
        <w:pStyle w:val="700"/>
        <w:jc w:val="center"/>
        <w:spacing w:beforeAutospacing="0" w:afterAutospacing="0"/>
        <w:rPr>
          <w:color w:val="auto"/>
          <w:highlight w:val="none"/>
        </w:rPr>
      </w:pPr>
      <w:r>
        <w:rPr>
          <w:color w:val="auto"/>
          <w:highlight w:val="none"/>
        </w:rPr>
      </w:r>
      <w:r/>
    </w:p>
    <w:p>
      <w:pPr>
        <w:pStyle w:val="700"/>
        <w:jc w:val="center"/>
        <w:spacing w:beforeAutospacing="0" w:afterAutospacing="0"/>
        <w:rPr>
          <w:color w:val="auto"/>
          <w:highlight w:val="none"/>
        </w:rPr>
      </w:pPr>
      <w:r>
        <w:rPr>
          <w:color w:val="auto"/>
          <w:highlight w:val="none"/>
        </w:rPr>
      </w:r>
      <w:r/>
    </w:p>
    <w:p>
      <w:pPr>
        <w:pStyle w:val="700"/>
        <w:jc w:val="center"/>
        <w:spacing w:beforeAutospacing="0" w:afterAutospacing="0"/>
        <w:rPr>
          <w:color w:val="auto"/>
          <w:highlight w:val="none"/>
        </w:rPr>
      </w:pPr>
      <w:r>
        <w:rPr>
          <w:color w:val="auto"/>
          <w:highlight w:val="none"/>
        </w:rPr>
      </w:r>
      <w:r/>
    </w:p>
    <w:p>
      <w:pPr>
        <w:pStyle w:val="700"/>
        <w:jc w:val="center"/>
        <w:spacing w:beforeAutospacing="0" w:afterAutospacing="0"/>
        <w:rPr>
          <w:color w:val="auto"/>
          <w:highlight w:val="none"/>
        </w:rPr>
      </w:pPr>
      <w:r>
        <w:rPr>
          <w:color w:val="auto"/>
          <w:highlight w:val="none"/>
        </w:rPr>
      </w:r>
      <w:r/>
    </w:p>
    <w:p>
      <w:pPr>
        <w:pStyle w:val="700"/>
        <w:jc w:val="center"/>
        <w:spacing w:beforeAutospacing="0" w:afterAutospacing="0"/>
        <w:rPr>
          <w:color w:val="auto"/>
          <w:highlight w:val="none"/>
        </w:rPr>
      </w:pPr>
      <w:r>
        <w:rPr>
          <w:color w:val="auto"/>
          <w:highlight w:val="none"/>
        </w:rPr>
      </w:r>
      <w:r/>
    </w:p>
    <w:p>
      <w:pPr>
        <w:pStyle w:val="700"/>
        <w:jc w:val="center"/>
        <w:spacing w:beforeAutospacing="0" w:afterAutospacing="0"/>
        <w:rPr>
          <w:color w:val="auto"/>
          <w:highlight w:val="none"/>
        </w:rPr>
      </w:pPr>
      <w:r>
        <w:rPr>
          <w:color w:val="auto"/>
          <w:highlight w:val="none"/>
        </w:rPr>
      </w:r>
      <w:r/>
    </w:p>
    <w:p>
      <w:pPr>
        <w:pStyle w:val="700"/>
        <w:jc w:val="center"/>
        <w:spacing w:beforeAutospacing="0" w:afterAutospacing="0"/>
        <w:rPr>
          <w:color w:val="auto"/>
          <w:highlight w:val="none"/>
        </w:rPr>
      </w:pPr>
      <w:r>
        <w:rPr>
          <w:color w:val="auto"/>
          <w:highlight w:val="none"/>
        </w:rPr>
      </w:r>
      <w:r/>
    </w:p>
    <w:p>
      <w:pPr>
        <w:pStyle w:val="700"/>
        <w:jc w:val="center"/>
        <w:spacing w:beforeAutospacing="0" w:afterAutospacing="0"/>
        <w:rPr>
          <w:color w:val="auto"/>
          <w:highlight w:val="none"/>
        </w:rPr>
      </w:pPr>
      <w:r>
        <w:rPr>
          <w:color w:val="auto"/>
          <w:highlight w:val="none"/>
        </w:rPr>
      </w:r>
      <w:r/>
    </w:p>
    <w:p>
      <w:pPr>
        <w:pStyle w:val="700"/>
        <w:jc w:val="center"/>
        <w:spacing w:beforeAutospacing="0" w:afterAutospacing="0"/>
        <w:rPr>
          <w:color w:val="auto"/>
          <w:highlight w:val="none"/>
        </w:rPr>
      </w:pPr>
      <w:r>
        <w:rPr>
          <w:color w:val="auto"/>
          <w:highlight w:val="none"/>
        </w:rPr>
      </w:r>
      <w:r/>
    </w:p>
    <w:p>
      <w:pPr>
        <w:pStyle w:val="700"/>
        <w:jc w:val="center"/>
        <w:spacing w:beforeAutospacing="0" w:afterAutospacing="0"/>
        <w:rPr>
          <w:color w:val="auto"/>
          <w:highlight w:val="none"/>
        </w:rPr>
      </w:pPr>
      <w:r>
        <w:rPr>
          <w:color w:val="auto"/>
          <w:highlight w:val="none"/>
        </w:rPr>
      </w:r>
      <w:r/>
    </w:p>
    <w:p>
      <w:pPr>
        <w:pStyle w:val="700"/>
        <w:jc w:val="center"/>
        <w:spacing w:beforeAutospacing="0" w:afterAutospacing="0"/>
        <w:rPr>
          <w:color w:val="auto"/>
          <w:highlight w:val="none"/>
        </w:rPr>
      </w:pPr>
      <w:r>
        <w:rPr>
          <w:color w:val="auto"/>
          <w:highlight w:val="none"/>
        </w:rPr>
        <w:t xml:space="preserve"> </w:t>
      </w:r>
      <w:r/>
    </w:p>
    <w:p>
      <w:pPr>
        <w:pStyle w:val="700"/>
        <w:jc w:val="center"/>
        <w:spacing w:beforeAutospacing="0" w:afterAutospacing="0"/>
        <w:rPr>
          <w:color w:val="auto"/>
          <w:highlight w:val="none"/>
        </w:rPr>
      </w:pPr>
      <w:r>
        <w:rPr>
          <w:color w:val="auto"/>
          <w:highlight w:val="none"/>
        </w:rPr>
        <w:t xml:space="preserve"> </w:t>
      </w:r>
      <w:r/>
    </w:p>
    <w:p>
      <w:pPr>
        <w:pStyle w:val="700"/>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00"/>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0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70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00"/>
        <w:jc w:val="center"/>
        <w:spacing w:beforeAutospacing="0" w:afterAutospacing="0" w:line="0" w:lineRule="atLeast"/>
        <w:rPr>
          <w:color w:val="auto"/>
          <w:highlight w:val="none"/>
        </w:rPr>
      </w:pPr>
      <w:r>
        <w:rPr>
          <w:color w:val="auto"/>
          <w:highlight w:val="none"/>
        </w:rPr>
      </w:r>
      <w:r/>
    </w:p>
    <w:p>
      <w:pPr>
        <w:pStyle w:val="700"/>
        <w:jc w:val="center"/>
        <w:spacing w:beforeAutospacing="0" w:afterAutospacing="0" w:line="0" w:lineRule="atLeast"/>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00"/>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00"/>
        <w:jc w:val="center"/>
        <w:spacing w:beforeAutospacing="0" w:afterAutospacing="0" w:line="360" w:lineRule="auto"/>
        <w:rPr>
          <w:color w:val="auto"/>
          <w:highlight w:val="none"/>
        </w:rPr>
      </w:pPr>
      <w:r>
        <w:rPr>
          <w:color w:val="auto"/>
          <w:highlight w:val="none"/>
        </w:rPr>
        <w:t xml:space="preserve"> </w:t>
      </w:r>
      <w:r/>
    </w:p>
    <w:p>
      <w:pPr>
        <w:pStyle w:val="700"/>
        <w:ind w:firstLine="560"/>
        <w:jc w:val="both"/>
        <w:spacing w:beforeAutospacing="0" w:afterAutospacing="0" w:line="440" w:lineRule="exact"/>
        <w:rPr>
          <w:i/>
          <w:iCs w:val="0"/>
          <w:color w:val="auto"/>
          <w:sz w:val="28"/>
          <w:szCs w:val="28"/>
          <w:highlight w:val="none"/>
          <w:u w:val="single"/>
        </w:rPr>
      </w:pPr>
      <w:r>
        <w:rPr>
          <w:rFonts w:hint="eastAsia" w:ascii="宋体" w:hAnsi="宋体" w:cs="宋体"/>
          <w:i/>
          <w:iCs w:val="0"/>
          <w:color w:val="auto"/>
          <w:sz w:val="28"/>
          <w:szCs w:val="28"/>
          <w:highlight w:val="none"/>
          <w:u w:val="single"/>
        </w:rPr>
        <w:t xml:space="preserve">一、法人或者其他组织的营业执照等证明文件，自然人的身份证明</w:t>
      </w:r>
      <w:r/>
    </w:p>
    <w:p>
      <w:pPr>
        <w:ind w:firstLine="560"/>
        <w:jc w:val="left"/>
        <w:spacing w:line="440" w:lineRule="exact"/>
        <w:tabs>
          <w:tab w:val="left" w:pos="1331" w:leader="none"/>
        </w:tabs>
        <w:rPr>
          <w:i/>
          <w:color w:val="auto"/>
          <w:sz w:val="28"/>
          <w:szCs w:val="28"/>
          <w:highlight w:val="none"/>
          <w:u w:val="single"/>
        </w:rPr>
      </w:pPr>
      <w:r>
        <w:rPr>
          <w:rFonts w:hint="eastAsia" w:ascii="宋体" w:hAnsi="宋体" w:cs="宋体"/>
          <w:i/>
          <w:color w:val="auto"/>
          <w:sz w:val="28"/>
          <w:szCs w:val="28"/>
          <w:highlight w:val="none"/>
          <w:u w:val="single"/>
        </w:rPr>
        <w:t xml:space="preserve">二、</w:t>
      </w:r>
      <w:r>
        <w:rPr>
          <w:rFonts w:hint="eastAsia" w:ascii="宋体" w:hAnsi="宋体" w:cs="宋体"/>
          <w:i/>
          <w:color w:val="auto"/>
          <w:sz w:val="28"/>
          <w:szCs w:val="28"/>
          <w:highlight w:val="none"/>
          <w:u w:val="single"/>
          <w:lang w:eastAsia="zh-CN"/>
        </w:rPr>
        <w:t xml:space="preserve">上一年度或上上年度的财务状况报表</w:t>
      </w:r>
      <w:r>
        <w:rPr>
          <w:rFonts w:hint="eastAsia" w:ascii="宋体" w:hAnsi="宋体" w:cs="宋体"/>
          <w:i/>
          <w:color w:val="auto"/>
          <w:sz w:val="28"/>
          <w:szCs w:val="28"/>
          <w:highlight w:val="none"/>
          <w:u w:val="single"/>
        </w:rPr>
        <w:t xml:space="preserve">（至少提供资产负债表、利润表、现金流量表，投标人成立不满一年无需提供）</w:t>
      </w:r>
      <w:r/>
    </w:p>
    <w:p>
      <w:pPr>
        <w:pStyle w:val="700"/>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三、具备履行合同所必需的设备和专业技术能力的书面声明</w:t>
      </w:r>
      <w:r/>
    </w:p>
    <w:p>
      <w:pPr>
        <w:pStyle w:val="700"/>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00"/>
        <w:ind w:firstLine="560"/>
        <w:jc w:val="both"/>
        <w:spacing w:beforeAutospacing="0" w:afterAutospacing="0" w:line="440" w:lineRule="exact"/>
        <w:rPr>
          <w:i/>
          <w:iCs w:val="0"/>
          <w:color w:val="auto"/>
          <w:sz w:val="28"/>
          <w:szCs w:val="28"/>
          <w:highlight w:val="none"/>
          <w:u w:val="single"/>
        </w:rPr>
      </w:pPr>
      <w:r>
        <w:rPr>
          <w:rFonts w:hint="eastAsia" w:ascii="宋体" w:hAnsi="宋体" w:cs="宋体"/>
          <w:i/>
          <w:iCs w:val="0"/>
          <w:color w:val="auto"/>
          <w:sz w:val="28"/>
          <w:szCs w:val="28"/>
          <w:highlight w:val="none"/>
          <w:u w:val="single"/>
        </w:rPr>
        <w:t xml:space="preserve">五、参加政府采购活动前 3 年内在经营活动中没有重大违法记录的书面声明</w:t>
      </w:r>
      <w:r/>
    </w:p>
    <w:p>
      <w:pPr>
        <w:pStyle w:val="700"/>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六、投标人法定代表人身份证明和投标文件签署授权委托书（另附法定代表人和被授权人的身份证复印件）</w:t>
      </w:r>
      <w:r/>
    </w:p>
    <w:p>
      <w:pPr>
        <w:pStyle w:val="700"/>
        <w:ind w:firstLine="560"/>
        <w:jc w:val="both"/>
        <w:spacing w:beforeAutospacing="0" w:afterAutospacing="0" w:line="440" w:lineRule="exact"/>
        <w:rPr>
          <w:i/>
          <w:iCs w:val="0"/>
          <w:color w:val="auto"/>
          <w:sz w:val="28"/>
          <w:szCs w:val="28"/>
          <w:highlight w:val="none"/>
          <w:u w:val="single"/>
        </w:rPr>
      </w:pPr>
      <w:r>
        <w:rPr>
          <w:rFonts w:hint="eastAsia" w:ascii="宋体" w:hAnsi="宋体" w:cs="宋体"/>
          <w:i/>
          <w:iCs w:val="0"/>
          <w:color w:val="auto"/>
          <w:sz w:val="28"/>
          <w:szCs w:val="28"/>
          <w:highlight w:val="none"/>
          <w:u w:val="single"/>
        </w:rPr>
        <w:t xml:space="preserve">七、投标人为被授权人缴纳的社会养老保险证明</w:t>
      </w:r>
      <w:r/>
    </w:p>
    <w:p>
      <w:pPr>
        <w:pStyle w:val="700"/>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 xml:space="preserve">八</w:t>
      </w:r>
      <w:r>
        <w:rPr>
          <w:rFonts w:hint="eastAsia" w:ascii="宋体" w:hAnsi="宋体" w:cs="宋体"/>
          <w:i/>
          <w:iCs w:val="0"/>
          <w:color w:val="auto"/>
          <w:sz w:val="28"/>
          <w:szCs w:val="28"/>
          <w:highlight w:val="none"/>
          <w:u w:val="single"/>
        </w:rPr>
        <w:t xml:space="preserve">、特定资格要求的证明文件（如果本项目设置特定资格要求，则需要提供）</w:t>
      </w:r>
      <w:r/>
    </w:p>
    <w:p>
      <w:pPr>
        <w:pStyle w:val="700"/>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 xml:space="preserve">九</w:t>
      </w:r>
      <w:r>
        <w:rPr>
          <w:rFonts w:hint="eastAsia" w:ascii="宋体" w:hAnsi="宋体" w:cs="宋体"/>
          <w:i/>
          <w:iCs w:val="0"/>
          <w:color w:val="auto"/>
          <w:sz w:val="28"/>
          <w:szCs w:val="28"/>
          <w:highlight w:val="none"/>
          <w:u w:val="single"/>
        </w:rPr>
        <w:t xml:space="preserve">、投标函</w:t>
      </w:r>
      <w:r/>
    </w:p>
    <w:p>
      <w:pPr>
        <w:pStyle w:val="700"/>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 xml:space="preserve">十</w:t>
      </w:r>
      <w:r>
        <w:rPr>
          <w:rFonts w:hint="eastAsia" w:ascii="宋体" w:hAnsi="宋体" w:cs="宋体"/>
          <w:i/>
          <w:iCs w:val="0"/>
          <w:color w:val="auto"/>
          <w:sz w:val="28"/>
          <w:szCs w:val="28"/>
          <w:highlight w:val="none"/>
          <w:u w:val="single"/>
        </w:rPr>
        <w:t xml:space="preserve">、</w:t>
      </w:r>
      <w:r>
        <w:rPr>
          <w:rFonts w:hint="eastAsia" w:ascii="宋体" w:hAnsi="宋体" w:cs="宋体"/>
          <w:i/>
          <w:iCs w:val="0"/>
          <w:color w:val="auto"/>
          <w:sz w:val="28"/>
          <w:szCs w:val="28"/>
          <w:highlight w:val="none"/>
          <w:u w:val="single"/>
          <w:lang w:val="en-US" w:eastAsia="zh-CN"/>
        </w:rPr>
        <w:t xml:space="preserve">中小</w:t>
      </w:r>
      <w:r>
        <w:rPr>
          <w:rFonts w:hint="eastAsia" w:ascii="宋体" w:hAnsi="宋体" w:cs="宋体"/>
          <w:i/>
          <w:iCs w:val="0"/>
          <w:color w:val="auto"/>
          <w:sz w:val="28"/>
          <w:szCs w:val="28"/>
          <w:highlight w:val="none"/>
          <w:u w:val="single"/>
        </w:rPr>
        <w:t xml:space="preserve">企业声明函</w:t>
      </w:r>
      <w:r/>
    </w:p>
    <w:p>
      <w:pPr>
        <w:pStyle w:val="700"/>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一</w:t>
      </w:r>
      <w:r>
        <w:rPr>
          <w:rFonts w:hint="eastAsia" w:ascii="宋体" w:hAnsi="宋体" w:cs="宋体"/>
          <w:i/>
          <w:iCs w:val="0"/>
          <w:color w:val="auto"/>
          <w:sz w:val="28"/>
          <w:szCs w:val="28"/>
          <w:highlight w:val="none"/>
          <w:u w:val="single"/>
        </w:rPr>
        <w:t xml:space="preserve">、残疾人福利性单位声明函</w:t>
      </w:r>
      <w:r/>
    </w:p>
    <w:p>
      <w:pPr>
        <w:pStyle w:val="700"/>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二</w:t>
      </w:r>
      <w:r>
        <w:rPr>
          <w:rFonts w:hint="eastAsia" w:ascii="宋体" w:hAnsi="宋体" w:cs="宋体"/>
          <w:i/>
          <w:iCs w:val="0"/>
          <w:color w:val="auto"/>
          <w:sz w:val="28"/>
          <w:szCs w:val="28"/>
          <w:highlight w:val="none"/>
          <w:u w:val="single"/>
        </w:rPr>
        <w:t xml:space="preserve">、联合体协议</w:t>
      </w:r>
      <w:r/>
    </w:p>
    <w:p>
      <w:pPr>
        <w:pStyle w:val="700"/>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三</w:t>
      </w:r>
      <w:r>
        <w:rPr>
          <w:rFonts w:hint="eastAsia" w:ascii="宋体" w:hAnsi="宋体" w:cs="宋体"/>
          <w:i/>
          <w:iCs w:val="0"/>
          <w:color w:val="auto"/>
          <w:sz w:val="28"/>
          <w:szCs w:val="28"/>
          <w:highlight w:val="none"/>
          <w:u w:val="single"/>
        </w:rPr>
        <w:t xml:space="preserve">、投标分项报价表</w:t>
      </w:r>
      <w:r/>
    </w:p>
    <w:p>
      <w:pPr>
        <w:pStyle w:val="700"/>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四</w:t>
      </w:r>
      <w:r>
        <w:rPr>
          <w:rFonts w:hint="eastAsia" w:ascii="宋体" w:hAnsi="宋体" w:cs="宋体"/>
          <w:i/>
          <w:iCs w:val="0"/>
          <w:color w:val="auto"/>
          <w:sz w:val="28"/>
          <w:szCs w:val="28"/>
          <w:highlight w:val="none"/>
          <w:u w:val="single"/>
        </w:rPr>
        <w:t xml:space="preserve">、技术要求响应及偏离表</w:t>
      </w:r>
      <w:r/>
    </w:p>
    <w:p>
      <w:pPr>
        <w:pStyle w:val="700"/>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五</w:t>
      </w:r>
      <w:r>
        <w:rPr>
          <w:rFonts w:hint="eastAsia" w:ascii="宋体" w:hAnsi="宋体" w:cs="宋体"/>
          <w:i/>
          <w:iCs w:val="0"/>
          <w:color w:val="auto"/>
          <w:sz w:val="28"/>
          <w:szCs w:val="28"/>
          <w:highlight w:val="none"/>
          <w:u w:val="single"/>
        </w:rPr>
        <w:t xml:space="preserve">、商务要求响应及偏离表</w:t>
      </w:r>
      <w:r/>
    </w:p>
    <w:p>
      <w:pPr>
        <w:pStyle w:val="700"/>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六</w:t>
      </w:r>
      <w:r>
        <w:rPr>
          <w:rFonts w:hint="eastAsia" w:ascii="宋体" w:hAnsi="宋体" w:cs="宋体"/>
          <w:i/>
          <w:iCs w:val="0"/>
          <w:color w:val="auto"/>
          <w:sz w:val="28"/>
          <w:szCs w:val="28"/>
          <w:highlight w:val="none"/>
          <w:u w:val="single"/>
        </w:rPr>
        <w:t xml:space="preserve">、开标一览表</w:t>
      </w:r>
      <w:r/>
    </w:p>
    <w:p>
      <w:pPr>
        <w:pStyle w:val="700"/>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七</w:t>
      </w:r>
      <w:r>
        <w:rPr>
          <w:rFonts w:hint="eastAsia" w:ascii="宋体" w:hAnsi="宋体" w:cs="宋体"/>
          <w:i/>
          <w:iCs w:val="0"/>
          <w:color w:val="auto"/>
          <w:sz w:val="28"/>
          <w:szCs w:val="28"/>
          <w:highlight w:val="none"/>
          <w:u w:val="single"/>
        </w:rPr>
        <w:t xml:space="preserve">、技术方案、服务承诺、培训承诺等</w:t>
      </w:r>
      <w:r/>
    </w:p>
    <w:p>
      <w:pPr>
        <w:pStyle w:val="700"/>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八</w:t>
      </w:r>
      <w:r>
        <w:rPr>
          <w:rFonts w:hint="eastAsia" w:ascii="宋体" w:hAnsi="宋体" w:cs="宋体"/>
          <w:i/>
          <w:iCs w:val="0"/>
          <w:color w:val="auto"/>
          <w:sz w:val="28"/>
          <w:szCs w:val="28"/>
          <w:highlight w:val="none"/>
          <w:u w:val="single"/>
        </w:rPr>
        <w:t xml:space="preserve">、盐城市政府采购事前信用承诺书</w:t>
      </w:r>
      <w:r/>
    </w:p>
    <w:p>
      <w:pPr>
        <w:pStyle w:val="700"/>
        <w:ind w:firstLine="480"/>
        <w:jc w:val="both"/>
        <w:spacing w:beforeAutospacing="0" w:afterAutospacing="0" w:line="0" w:lineRule="atLeast"/>
        <w:rPr>
          <w:color w:val="auto"/>
          <w:highlight w:val="none"/>
        </w:rPr>
      </w:pPr>
      <w:r>
        <w:rPr>
          <w:color w:val="auto"/>
          <w:highlight w:val="none"/>
        </w:rPr>
        <w:t xml:space="preserve"> </w:t>
      </w:r>
      <w:r/>
    </w:p>
    <w:p>
      <w:pPr>
        <w:pStyle w:val="700"/>
        <w:ind w:firstLine="480"/>
        <w:jc w:val="both"/>
        <w:spacing w:beforeAutospacing="0" w:afterAutospacing="0" w:line="0" w:lineRule="atLeast"/>
        <w:rPr>
          <w:color w:val="auto"/>
          <w:highlight w:val="none"/>
        </w:rPr>
      </w:pPr>
      <w:r>
        <w:rPr>
          <w:color w:val="auto"/>
          <w:highlight w:val="none"/>
        </w:rPr>
        <w:t xml:space="preserve"> </w:t>
      </w:r>
      <w:r/>
    </w:p>
    <w:p>
      <w:pPr>
        <w:pStyle w:val="700"/>
        <w:ind w:firstLine="480"/>
        <w:jc w:val="both"/>
        <w:spacing w:beforeAutospacing="0" w:afterAutospacing="0" w:line="0" w:lineRule="atLeast"/>
        <w:rPr>
          <w:color w:val="auto"/>
          <w:highlight w:val="none"/>
        </w:rPr>
      </w:pPr>
      <w:r>
        <w:rPr>
          <w:color w:val="auto"/>
          <w:highlight w:val="none"/>
        </w:rPr>
        <w:t xml:space="preserve"> </w:t>
      </w:r>
      <w:r/>
    </w:p>
    <w:p>
      <w:pPr>
        <w:pStyle w:val="700"/>
        <w:ind w:firstLine="480"/>
        <w:jc w:val="both"/>
        <w:spacing w:beforeAutospacing="0" w:afterAutospacing="0" w:line="0" w:lineRule="atLeast"/>
        <w:rPr>
          <w:color w:val="auto"/>
          <w:highlight w:val="none"/>
        </w:rPr>
      </w:pPr>
      <w:r>
        <w:rPr>
          <w:color w:val="auto"/>
          <w:highlight w:val="none"/>
        </w:rPr>
        <w:t xml:space="preserve"> </w:t>
      </w:r>
      <w:r/>
    </w:p>
    <w:p>
      <w:pPr>
        <w:pStyle w:val="700"/>
        <w:ind w:firstLine="480"/>
        <w:jc w:val="both"/>
        <w:spacing w:beforeAutospacing="0" w:afterAutospacing="0" w:line="0" w:lineRule="atLeast"/>
        <w:rPr>
          <w:color w:val="auto"/>
          <w:highlight w:val="none"/>
        </w:rPr>
      </w:pPr>
      <w:r>
        <w:rPr>
          <w:color w:val="auto"/>
          <w:highlight w:val="none"/>
        </w:rPr>
        <w:t xml:space="preserve"> </w:t>
      </w:r>
      <w:r/>
    </w:p>
    <w:p>
      <w:pPr>
        <w:pStyle w:val="700"/>
        <w:ind w:firstLine="480"/>
        <w:jc w:val="both"/>
        <w:spacing w:beforeAutospacing="0" w:afterAutospacing="0" w:line="0" w:lineRule="atLeast"/>
        <w:rPr>
          <w:color w:val="auto"/>
          <w:highlight w:val="none"/>
        </w:rPr>
      </w:pPr>
      <w:r>
        <w:rPr>
          <w:color w:val="auto"/>
          <w:highlight w:val="none"/>
        </w:rPr>
        <w:t xml:space="preserve"> </w:t>
      </w:r>
      <w:r/>
    </w:p>
    <w:p>
      <w:pPr>
        <w:pStyle w:val="700"/>
        <w:ind w:firstLine="480"/>
        <w:jc w:val="both"/>
        <w:spacing w:beforeAutospacing="0" w:afterAutospacing="0" w:line="0" w:lineRule="atLeast"/>
        <w:rPr>
          <w:color w:val="auto"/>
          <w:highlight w:val="none"/>
        </w:rPr>
      </w:pPr>
      <w:r>
        <w:rPr>
          <w:color w:val="auto"/>
          <w:highlight w:val="none"/>
        </w:rPr>
        <w:t xml:space="preserve"> </w:t>
      </w:r>
      <w:r/>
    </w:p>
    <w:p>
      <w:pPr>
        <w:pStyle w:val="700"/>
        <w:ind w:firstLine="480"/>
        <w:jc w:val="both"/>
        <w:spacing w:beforeAutospacing="0" w:afterAutospacing="0" w:line="0" w:lineRule="atLeast"/>
        <w:rPr>
          <w:color w:val="auto"/>
          <w:highlight w:val="none"/>
        </w:rPr>
      </w:pPr>
      <w:r>
        <w:rPr>
          <w:color w:val="auto"/>
          <w:highlight w:val="none"/>
        </w:rPr>
        <w:t xml:space="preserve"> </w:t>
      </w:r>
      <w:r/>
    </w:p>
    <w:p>
      <w:pPr>
        <w:pStyle w:val="700"/>
        <w:ind w:firstLine="480"/>
        <w:jc w:val="both"/>
        <w:spacing w:beforeAutospacing="0" w:afterAutospacing="0" w:line="0" w:lineRule="atLeast"/>
        <w:rPr>
          <w:color w:val="auto"/>
          <w:highlight w:val="none"/>
        </w:rPr>
      </w:pPr>
      <w:r>
        <w:rPr>
          <w:color w:val="auto"/>
          <w:highlight w:val="none"/>
        </w:rPr>
      </w:r>
      <w:r/>
    </w:p>
    <w:p>
      <w:pPr>
        <w:pStyle w:val="700"/>
        <w:ind w:firstLine="480"/>
        <w:jc w:val="both"/>
        <w:spacing w:beforeAutospacing="0" w:afterAutospacing="0" w:line="0" w:lineRule="atLeast"/>
        <w:rPr>
          <w:color w:val="auto"/>
          <w:highlight w:val="none"/>
        </w:rPr>
      </w:pPr>
      <w:r>
        <w:rPr>
          <w:color w:val="auto"/>
          <w:highlight w:val="none"/>
        </w:rPr>
      </w:r>
      <w:r/>
    </w:p>
    <w:p>
      <w:pPr>
        <w:pStyle w:val="700"/>
        <w:ind w:firstLine="480"/>
        <w:jc w:val="both"/>
        <w:spacing w:beforeAutospacing="0" w:afterAutospacing="0" w:line="0" w:lineRule="atLeast"/>
        <w:rPr>
          <w:color w:val="auto"/>
          <w:highlight w:val="none"/>
        </w:rPr>
      </w:pPr>
      <w:r>
        <w:rPr>
          <w:color w:val="auto"/>
          <w:highlight w:val="none"/>
        </w:rPr>
      </w:r>
      <w:r/>
    </w:p>
    <w:p>
      <w:pPr>
        <w:pStyle w:val="700"/>
        <w:ind w:firstLine="48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00"/>
        <w:ind w:firstLine="480"/>
        <w:jc w:val="both"/>
        <w:spacing w:beforeAutospacing="0" w:afterAutospacing="0" w:line="0" w:lineRule="atLeast"/>
        <w:rPr>
          <w:color w:val="auto"/>
          <w:highlight w:val="none"/>
        </w:rPr>
      </w:pPr>
      <w:r>
        <w:rPr>
          <w:color w:val="auto"/>
          <w:highlight w:val="none"/>
        </w:rPr>
        <w:t xml:space="preserve"> </w:t>
      </w:r>
      <w:r/>
    </w:p>
    <w:p>
      <w:pPr>
        <w:pStyle w:val="700"/>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700"/>
        <w:jc w:val="both"/>
        <w:spacing w:beforeAutospacing="0" w:afterAutospacing="0"/>
        <w:rPr>
          <w:color w:val="auto"/>
          <w:highlight w:val="none"/>
        </w:rPr>
      </w:pPr>
      <w:r>
        <w:rPr>
          <w:color w:val="auto"/>
          <w:highlight w:val="none"/>
        </w:rPr>
        <w:t xml:space="preserve"> </w:t>
      </w:r>
      <w:r/>
    </w:p>
    <w:p>
      <w:pPr>
        <w:pStyle w:val="700"/>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jc w:val="center"/>
        <w:rPr>
          <w:rFonts w:hint="eastAsia" w:ascii="黑体" w:eastAsia="黑体"/>
          <w:b/>
          <w:bCs/>
          <w:color w:val="auto"/>
          <w:sz w:val="32"/>
          <w:szCs w:val="32"/>
          <w:highlight w:val="none"/>
        </w:rPr>
      </w:pPr>
      <w:r>
        <w:rPr>
          <w:rFonts w:hint="eastAsia" w:ascii="黑体" w:hAnsi="Times New Roman" w:eastAsia="黑体"/>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p>
    <w:p>
      <w:pPr>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主要设备有：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主要专业技术能力有：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28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w:t>
      </w:r>
      <w:r/>
    </w:p>
    <w:p>
      <w:pPr>
        <w:ind w:firstLine="168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16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right"/>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700"/>
        <w:jc w:val="both"/>
        <w:spacing w:beforeAutospacing="0" w:afterAutospacing="0"/>
        <w:rPr>
          <w:color w:val="auto"/>
          <w:highlight w:val="none"/>
        </w:rPr>
      </w:pPr>
      <w:r>
        <w:rPr>
          <w:rFonts w:hint="eastAsia" w:ascii="黑体" w:hAnsi="宋体" w:eastAsia="黑体" w:cs="黑体"/>
          <w:i/>
          <w:color w:val="auto"/>
          <w:sz w:val="32"/>
          <w:szCs w:val="32"/>
          <w:highlight w:val="none"/>
          <w:u w:val="single"/>
        </w:rPr>
        <w:br w:type="page" w:clear="all"/>
      </w: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700"/>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00"/>
        <w:jc w:val="both"/>
        <w:spacing w:beforeAutospacing="0" w:afterAutospacing="0"/>
        <w:rPr>
          <w:color w:val="auto"/>
          <w:highlight w:val="none"/>
        </w:rPr>
      </w:pPr>
      <w:r>
        <w:rPr>
          <w:color w:val="auto"/>
          <w:highlight w:val="none"/>
        </w:rPr>
        <w:t xml:space="preserve"> </w:t>
      </w:r>
      <w:r/>
    </w:p>
    <w:p>
      <w:pPr>
        <w:pStyle w:val="70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jc w:val="center"/>
        <w:spacing w:line="600" w:lineRule="exact"/>
        <w:rPr>
          <w:rFonts w:hint="eastAsia" w:ascii="黑体" w:eastAsia="黑体"/>
          <w:b/>
          <w:bCs/>
          <w:color w:val="auto"/>
          <w:sz w:val="32"/>
          <w:szCs w:val="32"/>
          <w:highlight w:val="none"/>
        </w:rPr>
      </w:pPr>
      <w:r/>
      <w:bookmarkStart w:id="178" w:name="_Toc120614284"/>
      <w:r>
        <w:rPr>
          <w:rFonts w:hint="eastAsia" w:ascii="黑体" w:eastAsia="黑体"/>
          <w:b/>
          <w:bCs/>
          <w:color w:val="auto"/>
          <w:sz w:val="32"/>
          <w:szCs w:val="32"/>
          <w:highlight w:val="none"/>
        </w:rPr>
        <w:t xml:space="preserve">参加政府采购活动前3年内在经营活动中</w:t>
      </w: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12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w:t>
      </w:r>
      <w:r/>
    </w:p>
    <w:p>
      <w:pPr>
        <w:ind w:firstLine="168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12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168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680"/>
        <w:jc w:val="right"/>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700"/>
        <w:jc w:val="both"/>
        <w:spacing w:beforeAutospacing="0" w:afterAutospacing="0"/>
        <w:rPr>
          <w:color w:val="auto"/>
          <w:highlight w:val="none"/>
        </w:rPr>
      </w:pPr>
      <w:r>
        <w:rPr>
          <w:color w:val="auto"/>
          <w:highlight w:val="none"/>
        </w:rPr>
      </w:r>
      <w:r/>
    </w:p>
    <w:p>
      <w:pPr>
        <w:pStyle w:val="70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0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六、投标人法定代表人身份证明和投标文件签署授权委托书（另附法定代表人和被授权人的身份证复印件）</w:t>
      </w:r>
      <w:r/>
    </w:p>
    <w:p>
      <w:pPr>
        <w:jc w:val="center"/>
        <w:spacing w:line="600" w:lineRule="exact"/>
        <w:rPr>
          <w:rFonts w:hint="eastAsia" w:ascii="黑体" w:eastAsia="黑体"/>
          <w:b/>
          <w:bCs/>
          <w:i/>
          <w:iCs/>
          <w:color w:val="auto"/>
          <w:sz w:val="32"/>
          <w:szCs w:val="32"/>
          <w:highlight w:val="none"/>
          <w:u w:val="single"/>
        </w:rPr>
        <w:outlineLvl w:val="1"/>
      </w:pPr>
      <w:r>
        <w:rPr>
          <w:rFonts w:hint="eastAsia" w:ascii="黑体" w:eastAsia="黑体"/>
          <w:b/>
          <w:bCs/>
          <w:i/>
          <w:iCs/>
          <w:color w:val="auto"/>
          <w:sz w:val="32"/>
          <w:szCs w:val="32"/>
          <w:highlight w:val="none"/>
          <w:u w:val="single"/>
        </w:rPr>
        <w:t xml:space="preserve">法定代表人身份证明书</w:t>
      </w: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p>
    <w:p>
      <w:pPr>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：（采购人名称）</w:t>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（法定代表人姓名） </w:t>
      </w:r>
      <w:r>
        <w:rPr>
          <w:rFonts w:hint="eastAsia" w:ascii="宋体" w:hAnsi="宋体" w:cs="宋体"/>
          <w:color w:val="auto"/>
          <w:sz w:val="24"/>
          <w:highlight w:val="none"/>
        </w:rPr>
        <w:t xml:space="preserve">在</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 任</w:t>
      </w:r>
      <w:r>
        <w:rPr>
          <w:rFonts w:hint="eastAsia" w:ascii="宋体" w:hAnsi="宋体" w:cs="宋体"/>
          <w:color w:val="auto"/>
          <w:sz w:val="24"/>
          <w:highlight w:val="none"/>
          <w:u w:val="single"/>
        </w:rPr>
        <w:t xml:space="preserve">（职务名称）</w:t>
      </w:r>
      <w:r>
        <w:rPr>
          <w:rFonts w:hint="eastAsia" w:ascii="宋体" w:hAnsi="宋体" w:cs="宋体"/>
          <w:color w:val="auto"/>
          <w:sz w:val="24"/>
          <w:highlight w:val="none"/>
        </w:rPr>
        <w:t xml:space="preserve">职务，是</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的法定代表人，联系电话（手机号码）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特此证明。</w:t>
      </w:r>
      <w:r/>
    </w:p>
    <w:p>
      <w:pPr>
        <w:ind w:firstLine="456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      </w:t>
      </w:r>
      <w:r/>
    </w:p>
    <w:p>
      <w:pPr>
        <w:ind w:firstLine="120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126"/>
        <w:jc w:val="right"/>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p>
    <w:p>
      <w:pPr>
        <w:jc w:val="left"/>
        <w:spacing w:line="6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6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（附：法定代表人身份证正反面复印件或扫描件）</w:t>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center"/>
        <w:spacing w:line="400" w:lineRule="exact"/>
        <w:rPr>
          <w:rFonts w:hint="eastAsia" w:ascii="黑体" w:eastAsia="黑体"/>
          <w:i/>
          <w:iCs/>
          <w:color w:val="auto"/>
          <w:sz w:val="28"/>
          <w:highlight w:val="none"/>
          <w:u w:val="single"/>
        </w:rPr>
      </w:pPr>
      <w:r>
        <w:rPr>
          <w:rFonts w:ascii="仿宋_GB2312" w:eastAsia="仿宋_GB2312"/>
          <w:color w:val="auto"/>
          <w:sz w:val="24"/>
          <w:highlight w:val="none"/>
        </w:rPr>
        <w:br w:type="page" w:clear="all"/>
      </w:r>
      <w:r>
        <w:rPr>
          <w:rFonts w:hint="eastAsia" w:ascii="黑体" w:hAnsi="Times New Roman" w:eastAsia="黑体"/>
          <w:b/>
          <w:bCs/>
          <w:i/>
          <w:iCs/>
          <w:color w:val="auto"/>
          <w:sz w:val="32"/>
          <w:szCs w:val="32"/>
          <w:highlight w:val="none"/>
          <w:u w:val="single"/>
        </w:rPr>
        <w:t xml:space="preserve">授权委托</w:t>
      </w:r>
      <w:r>
        <w:rPr>
          <w:rFonts w:hint="eastAsia" w:ascii="黑体" w:eastAsia="黑体"/>
          <w:b/>
          <w:bCs/>
          <w:i/>
          <w:iCs/>
          <w:color w:val="auto"/>
          <w:sz w:val="32"/>
          <w:szCs w:val="32"/>
          <w:highlight w:val="none"/>
          <w:u w:val="single"/>
        </w:rPr>
        <w:t xml:space="preserve">书</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本授权书声明：我</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 的法定代表人，现授权____________（投标人名称）的________________（被授权人的姓名）为我单位就JSZC-</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号项目的投标文件的法定代表人授权委托代理，，我承认被授权人全权代表我所签署的本项目的投标文件的内容。以本单位名义全权处理一切与该项目采购有关的事务。</w:t>
      </w:r>
      <w:r/>
    </w:p>
    <w:p>
      <w:pPr>
        <w:pStyle w:val="864"/>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pStyle w:val="864"/>
        <w:ind w:firstLine="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rPr>
          <w:rFonts w:hint="eastAsia" w:ascii="宋体" w:hAnsi="宋体" w:cs="宋体"/>
          <w:color w:val="auto"/>
          <w:sz w:val="24"/>
          <w:highlight w:val="none"/>
        </w:rPr>
        <w:t xml:space="preserve">代理人</w:t>
      </w:r>
      <w:r>
        <w:rPr>
          <w:rFonts w:hint="eastAsia" w:ascii="宋体" w:hAnsi="宋体" w:cs="宋体"/>
          <w:color w:val="auto"/>
          <w:sz w:val="24"/>
          <w:szCs w:val="24"/>
          <w:highlight w:val="none"/>
        </w:rPr>
        <w:t xml:space="preserve">被授权人身份证号码：</w:t>
      </w:r>
      <w:r>
        <w:rPr>
          <w:rFonts w:hint="eastAsia" w:ascii="宋体" w:hAnsi="宋体" w:cs="宋体"/>
          <w:color w:val="auto"/>
          <w:sz w:val="24"/>
          <w:szCs w:val="24"/>
          <w:highlight w:val="none"/>
          <w:u w:val="single"/>
        </w:rPr>
        <w:t xml:space="preserve">                              </w:t>
      </w:r>
      <w:r/>
    </w:p>
    <w:p>
      <w:pPr>
        <w:pStyle w:val="864"/>
        <w:ind w:firstLine="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r/>
    </w:p>
    <w:p>
      <w:pPr>
        <w:pStyle w:val="864"/>
        <w:ind w:firstLine="120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pStyle w:val="864"/>
        <w:ind w:firstLine="48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r/>
    </w:p>
    <w:p>
      <w:pPr>
        <w:pStyle w:val="864"/>
        <w:ind w:firstLine="480"/>
        <w:spacing w:line="48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      法定代表人：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single"/>
        </w:rPr>
        <w:t xml:space="preserve">（加盖CA电子公章）</w:t>
      </w:r>
      <w:r/>
    </w:p>
    <w:p>
      <w:pPr>
        <w:pStyle w:val="864"/>
        <w:ind w:firstLine="120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rPr>
        <w:t xml:space="preserve">                                         </w:t>
      </w:r>
      <w:r/>
    </w:p>
    <w:p>
      <w:pPr>
        <w:jc w:val="left"/>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（附：被授权人身份证正反面复印件或扫描件）</w:t>
      </w:r>
      <w:r/>
    </w:p>
    <w:p>
      <w:pPr>
        <w:pStyle w:val="678"/>
        <w:spacing w:line="48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r>
      <w:r/>
    </w:p>
    <w:p>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w:t>
      </w:r>
      <w:r>
        <w:rPr>
          <w:rFonts w:hint="eastAsia" w:ascii="宋体" w:hAnsi="宋体" w:cs="宋体"/>
          <w:color w:val="auto"/>
          <w:sz w:val="24"/>
          <w:highlight w:val="none"/>
        </w:rPr>
        <w:t xml:space="preserve">被授权人须为本单位正式职工并提供投标人为被授权人缴纳的社会养老保险证明。</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rPr>
        <w:br w:type="page" w:clear="all"/>
      </w:r>
      <w:r>
        <w:rPr>
          <w:rFonts w:hint="eastAsia" w:ascii="黑体" w:hAnsi="宋体" w:eastAsia="黑体" w:cs="黑体"/>
          <w:i/>
          <w:color w:val="auto"/>
          <w:sz w:val="32"/>
          <w:szCs w:val="32"/>
          <w:highlight w:val="none"/>
        </w:rPr>
        <w:t xml:space="preserve">七、</w:t>
      </w:r>
      <w:r>
        <w:rPr>
          <w:rFonts w:hint="eastAsia" w:ascii="黑体" w:hAnsi="宋体" w:eastAsia="黑体" w:cs="黑体"/>
          <w:i/>
          <w:color w:val="auto"/>
          <w:sz w:val="32"/>
          <w:szCs w:val="32"/>
          <w:highlight w:val="none"/>
          <w:u w:val="single"/>
        </w:rPr>
        <w:t xml:space="preserve">投标人为被授权人缴纳的社会养老保险证明</w:t>
      </w:r>
      <w:r/>
    </w:p>
    <w:p>
      <w:pPr>
        <w:pStyle w:val="700"/>
        <w:jc w:val="both"/>
        <w:spacing w:beforeAutospacing="0" w:afterAutospacing="0"/>
        <w:rPr>
          <w:color w:val="auto"/>
          <w:highlight w:val="none"/>
        </w:rPr>
      </w:pPr>
      <w:r/>
      <w:bookmarkStart w:id="179" w:name="_Hlt26671380"/>
      <w:r/>
      <w:bookmarkStart w:id="180" w:name="_格式3__银行出具的资信证明"/>
      <w:r/>
      <w:bookmarkStart w:id="181" w:name="_Hlt26955070"/>
      <w:r>
        <w:rPr>
          <w:rFonts w:hint="eastAsia" w:ascii="黑体" w:hAnsi="宋体" w:eastAsia="黑体" w:cs="黑体"/>
          <w:i/>
          <w:color w:val="auto"/>
          <w:sz w:val="32"/>
          <w:szCs w:val="32"/>
          <w:highlight w:val="none"/>
          <w:u w:val="single"/>
          <w:lang w:val="en-US" w:eastAsia="zh-CN"/>
        </w:rPr>
        <w:t xml:space="preserve">八</w:t>
      </w:r>
      <w:r>
        <w:rPr>
          <w:rFonts w:hint="eastAsia" w:ascii="黑体" w:hAnsi="宋体" w:eastAsia="黑体" w:cs="黑体"/>
          <w:i/>
          <w:color w:val="auto"/>
          <w:sz w:val="32"/>
          <w:szCs w:val="32"/>
          <w:highlight w:val="none"/>
          <w:u w:val="single"/>
        </w:rPr>
        <w:t xml:space="preserve">、特定资格要求的证明文件</w:t>
      </w:r>
      <w:r/>
    </w:p>
    <w:p>
      <w:pPr>
        <w:pStyle w:val="7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00"/>
        <w:ind w:firstLine="3390"/>
        <w:jc w:val="both"/>
        <w:keepLines/>
        <w:keepNext/>
        <w:pageBreakBefore w:val="0"/>
        <w:spacing w:beforeAutospacing="0" w:afterAutospacing="0" w:line="360" w:lineRule="auto"/>
        <w:widowControl w:val="off"/>
        <w:rPr>
          <w:color w:val="auto"/>
          <w:highlight w:val="none"/>
        </w:rPr>
      </w:pPr>
      <w:r>
        <w:rPr>
          <w:rFonts w:hint="eastAsia" w:ascii="宋体" w:hAnsi="宋体" w:eastAsia="宋体" w:cs="宋体"/>
          <w:b/>
          <w:color w:val="auto"/>
          <w:highlight w:val="none"/>
        </w:rPr>
        <w:t xml:space="preserve"> </w:t>
      </w:r>
      <w:r>
        <w:rPr>
          <w:rFonts w:hint="eastAsia" w:ascii="黑体" w:hAnsi="宋体" w:eastAsia="黑体" w:cs="黑体"/>
          <w:b/>
          <w:i/>
          <w:color w:val="auto"/>
          <w:sz w:val="32"/>
          <w:szCs w:val="32"/>
          <w:highlight w:val="none"/>
          <w:u w:val="single"/>
          <w:lang w:val="en-US" w:eastAsia="zh-CN"/>
        </w:rPr>
        <w:t xml:space="preserve">九</w:t>
      </w:r>
      <w:r>
        <w:rPr>
          <w:rFonts w:hint="eastAsia" w:ascii="黑体" w:hAnsi="宋体" w:eastAsia="黑体" w:cs="黑体"/>
          <w:b/>
          <w:i/>
          <w:color w:val="auto"/>
          <w:sz w:val="32"/>
          <w:szCs w:val="32"/>
          <w:highlight w:val="none"/>
          <w:u w:val="single"/>
        </w:rPr>
        <w:t xml:space="preserve">、投标函</w:t>
      </w:r>
      <w:r/>
    </w:p>
    <w:p>
      <w:pPr>
        <w:pStyle w:val="861"/>
        <w:ind w:firstLine="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w:t>
      </w:r>
      <w:r/>
    </w:p>
    <w:p>
      <w:pPr>
        <w:pStyle w:val="861"/>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lang w:eastAsia="zh-CN"/>
        </w:rPr>
        <w:t xml:space="preserve">JSZC-320981-CCGC-G2025-0057</w:t>
      </w:r>
      <w:r>
        <w:rPr>
          <w:rFonts w:hint="eastAsia" w:ascii="宋体" w:hAnsi="宋体"/>
          <w:color w:val="auto"/>
          <w:szCs w:val="21"/>
          <w:highlight w:val="none"/>
        </w:rPr>
        <w:t xml:space="preserve">号招标文件，正式授权下述签字人______(姓名)代表我方______________（投标人的名称），全权处理本次项目投标的有关事宜。</w:t>
      </w:r>
      <w:r/>
    </w:p>
    <w:p>
      <w:pPr>
        <w:pStyle w:val="861"/>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861"/>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861"/>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2.我们完全理解贵方不一定将合同授予最低报价的投标人。</w:t>
      </w:r>
      <w:r/>
    </w:p>
    <w:p>
      <w:pPr>
        <w:pStyle w:val="861"/>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3.我们已详细审核全部招标文件及其有效补充文件，我们知道必须放弃提出含糊不清或误解问题的权利。</w:t>
      </w:r>
      <w:r/>
    </w:p>
    <w:p>
      <w:pPr>
        <w:pStyle w:val="861"/>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4.我们同意从规定的开标日期起遵循本投标文件，并在规定的投标有效期期满之前均具有约束力。</w:t>
      </w:r>
      <w:r/>
    </w:p>
    <w:p>
      <w:pPr>
        <w:pStyle w:val="861"/>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61"/>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861"/>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7.与本投标有关的正式通讯地址为：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邮编：</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传真：</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账户：                                      </w:t>
      </w:r>
      <w:r/>
    </w:p>
    <w:p>
      <w:pPr>
        <w:ind w:firstLine="16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w:t>
      </w:r>
      <w:r>
        <w:rPr>
          <w:rFonts w:hint="eastAsia" w:ascii="宋体" w:hAnsi="宋体" w:cs="宋体"/>
          <w:color w:val="auto"/>
          <w:sz w:val="24"/>
          <w:highlight w:val="none"/>
          <w:u w:val="single"/>
        </w:rPr>
        <w:t xml:space="preserve">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6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480" w:lineRule="exact"/>
        <w:rPr>
          <w:rFonts w:hint="eastAsia" w:ascii="仿宋_GB2312" w:eastAsia="仿宋_GB2312"/>
          <w:color w:val="auto"/>
          <w:sz w:val="24"/>
          <w:highlight w:val="none"/>
        </w:rPr>
        <w:outlineLvl w:val="1"/>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仿宋_GB2312" w:eastAsia="仿宋_GB2312"/>
          <w:color w:val="auto"/>
          <w:sz w:val="24"/>
          <w:highlight w:val="none"/>
        </w:rPr>
        <w:t xml:space="preserve"> </w:t>
      </w:r>
      <w:r/>
    </w:p>
    <w:p>
      <w:pPr>
        <w:pStyle w:val="700"/>
        <w:ind w:firstLine="24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p>
    <w:p>
      <w:pPr>
        <w:pStyle w:val="70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十</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360" w:lineRule="auto"/>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70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70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70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70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70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700"/>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700"/>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700"/>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700"/>
        <w:ind w:firstLine="360"/>
        <w:jc w:val="both"/>
        <w:spacing w:before="0" w:beforeAutospacing="0" w:after="0" w:afterAutospacing="0" w:line="360" w:lineRule="auto"/>
        <w:widowControl w:val="off"/>
        <w:rPr>
          <w:color w:val="auto"/>
          <w:highlight w:val="none"/>
        </w:rPr>
      </w:pPr>
      <w:r>
        <w:rPr>
          <w:color w:val="auto"/>
          <w:highlight w:val="none"/>
        </w:rPr>
        <w:t xml:space="preserve"> </w:t>
      </w:r>
      <w:r/>
    </w:p>
    <w:p>
      <w:pPr>
        <w:pStyle w:val="700"/>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700"/>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0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、残疾人福利性单位声明函（分包号：**）</w:t>
      </w:r>
      <w:r/>
    </w:p>
    <w:p>
      <w:pPr>
        <w:pStyle w:val="700"/>
        <w:ind w:firstLine="480"/>
        <w:jc w:val="both"/>
        <w:spacing w:beforeAutospacing="0" w:afterAutospacing="0" w:line="360" w:lineRule="auto"/>
        <w:rPr>
          <w:color w:val="auto"/>
          <w:highlight w:val="none"/>
        </w:rPr>
      </w:pPr>
      <w:r>
        <w:rPr>
          <w:rFonts w:hint="eastAsia" w:ascii="宋体" w:hAnsi="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700"/>
        <w:ind w:firstLine="480"/>
        <w:jc w:val="both"/>
        <w:spacing w:beforeAutospacing="0" w:afterAutospacing="0" w:line="360" w:lineRule="auto"/>
        <w:rPr>
          <w:color w:val="auto"/>
          <w:highlight w:val="none"/>
        </w:rPr>
      </w:pPr>
      <w:r>
        <w:rPr>
          <w:rFonts w:hint="eastAsia" w:ascii="宋体" w:hAnsi="宋体" w:cs="宋体"/>
          <w:color w:val="auto"/>
          <w:highlight w:val="none"/>
        </w:rPr>
        <w:t xml:space="preserve">本单位对上述声明的真实性负责。如有虚假，将依法承担相应责任。</w:t>
      </w:r>
      <w:r/>
    </w:p>
    <w:p>
      <w:pPr>
        <w:pStyle w:val="700"/>
        <w:ind w:firstLine="480"/>
        <w:jc w:val="both"/>
        <w:spacing w:beforeAutospacing="0" w:afterAutospacing="0" w:line="360" w:lineRule="auto"/>
        <w:rPr>
          <w:color w:val="auto"/>
          <w:highlight w:val="none"/>
        </w:rPr>
      </w:pPr>
      <w:r>
        <w:rPr>
          <w:color w:val="auto"/>
          <w:highlight w:val="none"/>
        </w:rPr>
        <w:t xml:space="preserve"> </w:t>
      </w:r>
      <w:r/>
    </w:p>
    <w:p>
      <w:pPr>
        <w:pStyle w:val="700"/>
        <w:ind w:firstLine="480"/>
        <w:jc w:val="both"/>
        <w:spacing w:beforeAutospacing="0" w:afterAutospacing="0" w:line="360" w:lineRule="auto"/>
        <w:rPr>
          <w:color w:val="auto"/>
          <w:highlight w:val="none"/>
        </w:rPr>
      </w:pPr>
      <w:r>
        <w:rPr>
          <w:rFonts w:hint="eastAsia" w:ascii="宋体" w:hAnsi="宋体" w:cs="宋体"/>
          <w:color w:val="auto"/>
          <w:highlight w:val="none"/>
        </w:rPr>
        <w:t xml:space="preserve">（备注：1、供应商如不提供此声明函，价格将不做相应扣除。2、中标供应商为残疾人福利单位的，此声明函将随中标结果同时公告，接受社会监督）</w:t>
      </w:r>
      <w:r/>
    </w:p>
    <w:p>
      <w:pPr>
        <w:pStyle w:val="700"/>
        <w:ind w:firstLine="624"/>
        <w:jc w:val="both"/>
        <w:spacing w:beforeAutospacing="0" w:afterAutospacing="0" w:line="360" w:lineRule="auto"/>
        <w:rPr>
          <w:color w:val="auto"/>
          <w:highlight w:val="none"/>
        </w:rPr>
      </w:pPr>
      <w:r>
        <w:rPr>
          <w:color w:val="auto"/>
          <w:highlight w:val="none"/>
        </w:rPr>
        <w:t xml:space="preserve"> </w:t>
      </w:r>
      <w:r/>
    </w:p>
    <w:p>
      <w:pPr>
        <w:pStyle w:val="700"/>
        <w:ind w:right="1560" w:firstLine="624"/>
        <w:jc w:val="center"/>
        <w:spacing w:beforeAutospacing="0" w:afterAutospacing="0" w:line="360" w:lineRule="auto"/>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cs="宋体"/>
          <w:color w:val="auto"/>
          <w:highlight w:val="none"/>
        </w:rPr>
        <w:t xml:space="preserve">          供应商全称（加盖CA电子公章）：</w:t>
      </w:r>
      <w:r/>
    </w:p>
    <w:p>
      <w:pPr>
        <w:pStyle w:val="700"/>
        <w:ind w:right="1560" w:firstLine="480"/>
        <w:jc w:val="center"/>
        <w:spacing w:beforeAutospacing="0" w:afterAutospacing="0" w:line="360" w:lineRule="auto"/>
        <w:tabs>
          <w:tab w:val="left" w:pos="4864" w:leader="none"/>
        </w:tabs>
        <w:rPr>
          <w:color w:val="auto"/>
          <w:highlight w:val="none"/>
        </w:rPr>
      </w:pPr>
      <w:r>
        <w:rPr>
          <w:rFonts w:hint="eastAsia" w:ascii="宋体" w:hAnsi="宋体" w:cs="宋体"/>
          <w:color w:val="auto"/>
          <w:highlight w:val="none"/>
        </w:rPr>
        <w:t xml:space="preserve">        日  期：</w:t>
      </w:r>
      <w:r/>
    </w:p>
    <w:p>
      <w:pPr>
        <w:pStyle w:val="700"/>
        <w:jc w:val="center"/>
        <w:spacing w:beforeAutospacing="0" w:afterAutospacing="0" w:line="0" w:lineRule="atLeast"/>
        <w:rPr>
          <w:color w:val="auto"/>
          <w:highlight w:val="none"/>
        </w:rPr>
      </w:pPr>
      <w:r>
        <w:rPr>
          <w:color w:val="auto"/>
          <w:highlight w:val="none"/>
        </w:rPr>
        <w:t xml:space="preserve"> </w:t>
      </w:r>
      <w:r/>
    </w:p>
    <w:p>
      <w:pPr>
        <w:pStyle w:val="700"/>
        <w:jc w:val="center"/>
        <w:spacing w:beforeAutospacing="0" w:afterAutospacing="0" w:line="0" w:lineRule="atLeast"/>
        <w:rPr>
          <w:color w:val="auto"/>
          <w:highlight w:val="none"/>
        </w:rPr>
      </w:pPr>
      <w:r>
        <w:rPr>
          <w:color w:val="auto"/>
          <w:highlight w:val="none"/>
        </w:rPr>
        <w:t xml:space="preserve"> </w:t>
      </w:r>
      <w:r/>
    </w:p>
    <w:p>
      <w:pPr>
        <w:pStyle w:val="700"/>
        <w:jc w:val="center"/>
        <w:spacing w:beforeAutospacing="0" w:afterAutospacing="0" w:line="0" w:lineRule="atLeast"/>
        <w:rPr>
          <w:color w:val="auto"/>
          <w:highlight w:val="none"/>
        </w:rPr>
      </w:pPr>
      <w:r>
        <w:rPr>
          <w:color w:val="auto"/>
          <w:highlight w:val="none"/>
        </w:rPr>
        <w:t xml:space="preserve"> </w:t>
      </w:r>
      <w:r/>
    </w:p>
    <w:p>
      <w:pPr>
        <w:pStyle w:val="70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、联合体协议（参考格式）（分包号：**）</w:t>
      </w:r>
      <w:r/>
    </w:p>
    <w:p>
      <w:pPr>
        <w:pStyle w:val="7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700"/>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自愿组成联合体，参加盐城市政府采购中心组织的采购编号为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700"/>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00"/>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00"/>
        <w:ind w:firstLine="645"/>
        <w:jc w:val="both"/>
        <w:spacing w:beforeAutospacing="0" w:afterAutospacing="0" w:line="0" w:lineRule="atLeast"/>
        <w:rPr>
          <w:color w:val="auto"/>
          <w:highlight w:val="none"/>
        </w:rPr>
      </w:pPr>
      <w:r>
        <w:rPr>
          <w:color w:val="auto"/>
          <w:highlight w:val="none"/>
        </w:rPr>
        <w:t xml:space="preserve"> </w:t>
      </w:r>
      <w:r/>
    </w:p>
    <w:p>
      <w:pPr>
        <w:pStyle w:val="700"/>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700"/>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700"/>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700"/>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日期：</w:t>
      </w:r>
      <w:r/>
    </w:p>
    <w:p>
      <w:pPr>
        <w:pStyle w:val="700"/>
        <w:ind w:firstLine="645"/>
        <w:jc w:val="both"/>
        <w:spacing w:beforeAutospacing="0" w:afterAutospacing="0" w:line="0" w:lineRule="atLeast"/>
        <w:rPr>
          <w:color w:val="auto"/>
          <w:highlight w:val="none"/>
        </w:rPr>
      </w:pPr>
      <w:r>
        <w:rPr>
          <w:color w:val="auto"/>
          <w:highlight w:val="none"/>
        </w:rPr>
        <w:t xml:space="preserve"> </w:t>
      </w:r>
      <w:r/>
    </w:p>
    <w:p>
      <w:pPr>
        <w:pStyle w:val="700"/>
        <w:jc w:val="both"/>
        <w:spacing w:beforeAutospacing="0" w:afterAutospacing="0" w:line="0" w:lineRule="atLeast"/>
        <w:rPr>
          <w:color w:val="auto"/>
          <w:highlight w:val="none"/>
        </w:rPr>
      </w:pPr>
      <w:r>
        <w:rPr>
          <w:color w:val="auto"/>
          <w:highlight w:val="none"/>
        </w:rPr>
        <w:t xml:space="preserve"> </w:t>
      </w:r>
      <w:r/>
    </w:p>
    <w:p>
      <w:pPr>
        <w:pStyle w:val="700"/>
        <w:jc w:val="both"/>
        <w:spacing w:beforeAutospacing="0" w:afterAutospacing="0" w:line="0" w:lineRule="atLeast"/>
        <w:rPr>
          <w:color w:val="auto"/>
          <w:highlight w:val="none"/>
        </w:rPr>
      </w:pPr>
      <w:r>
        <w:rPr>
          <w:color w:val="auto"/>
          <w:highlight w:val="none"/>
        </w:rPr>
        <w:t xml:space="preserve"> </w:t>
      </w:r>
      <w:r/>
    </w:p>
    <w:p>
      <w:pPr>
        <w:pStyle w:val="700"/>
        <w:jc w:val="both"/>
        <w:spacing w:beforeAutospacing="0" w:afterAutospacing="0" w:line="0" w:lineRule="atLeast"/>
        <w:rPr>
          <w:color w:val="auto"/>
          <w:highlight w:val="none"/>
        </w:rPr>
      </w:pPr>
      <w:r>
        <w:rPr>
          <w:color w:val="auto"/>
          <w:highlight w:val="none"/>
        </w:rPr>
        <w:t xml:space="preserve"> </w:t>
      </w:r>
      <w:r/>
    </w:p>
    <w:p>
      <w:pPr>
        <w:pStyle w:val="700"/>
        <w:jc w:val="both"/>
        <w:spacing w:beforeAutospacing="0" w:afterAutospacing="0" w:line="0" w:lineRule="atLeast"/>
        <w:rPr>
          <w:color w:val="auto"/>
          <w:highlight w:val="none"/>
        </w:rPr>
      </w:pPr>
      <w:r>
        <w:rPr>
          <w:color w:val="auto"/>
          <w:highlight w:val="none"/>
        </w:rPr>
        <w:t xml:space="preserve"> </w:t>
      </w:r>
      <w:r/>
    </w:p>
    <w:p>
      <w:pPr>
        <w:pStyle w:val="70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line="0" w:lineRule="atLeast"/>
        <w:rPr>
          <w:color w:val="auto"/>
          <w:highlight w:val="none"/>
        </w:rPr>
      </w:pPr>
      <w:r>
        <w:rPr>
          <w:color w:val="auto"/>
          <w:highlight w:val="none"/>
        </w:rPr>
      </w:r>
      <w:r/>
    </w:p>
    <w:p>
      <w:pPr>
        <w:pStyle w:val="700"/>
        <w:jc w:val="both"/>
        <w:spacing w:beforeAutospacing="0" w:afterAutospacing="0" w:line="0" w:lineRule="atLeast"/>
        <w:rPr>
          <w:color w:val="auto"/>
          <w:highlight w:val="none"/>
        </w:rPr>
      </w:pPr>
      <w:r>
        <w:rPr>
          <w:color w:val="auto"/>
          <w:highlight w:val="none"/>
        </w:rPr>
        <w:t xml:space="preserve"> </w:t>
      </w:r>
      <w:r/>
    </w:p>
    <w:p>
      <w:pPr>
        <w:pStyle w:val="700"/>
        <w:jc w:val="both"/>
        <w:spacing w:beforeAutospacing="0" w:afterAutospacing="0" w:line="0" w:lineRule="atLeast"/>
        <w:rPr>
          <w:color w:val="auto"/>
          <w:highlight w:val="none"/>
        </w:rPr>
      </w:pPr>
      <w:r>
        <w:rPr>
          <w:color w:val="auto"/>
          <w:highlight w:val="none"/>
        </w:rPr>
        <w:t xml:space="preserve"> </w:t>
      </w:r>
      <w:r/>
    </w:p>
    <w:p>
      <w:pPr>
        <w:pStyle w:val="700"/>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00"/>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、投标分项报价表（分包号：***）</w:t>
      </w:r>
      <w:r/>
    </w:p>
    <w:tbl>
      <w:tblPr>
        <w:tblStyle w:val="677"/>
        <w:tblW w:w="941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04"/>
        <w:gridCol w:w="1101"/>
        <w:gridCol w:w="1000"/>
        <w:gridCol w:w="1435"/>
        <w:gridCol w:w="824"/>
        <w:gridCol w:w="1014"/>
        <w:gridCol w:w="769"/>
        <w:gridCol w:w="1395"/>
        <w:gridCol w:w="1273"/>
      </w:tblGrid>
      <w:tr>
        <w:trPr>
          <w:jc w:val="center"/>
          <w:tblCellSpacing w:w="0" w:type="dxa"/>
          <w:trHeight w:val="276"/>
        </w:trPr>
        <w:tc>
          <w:tcPr>
            <w:shd w:val="clear" w:color="auto" w:fill="auto"/>
            <w:tcBorders>
              <w:top w:val="single" w:color="000000" w:sz="4" w:space="0"/>
              <w:left w:val="single" w:color="000000" w:sz="4" w:space="0"/>
              <w:right w:val="single" w:color="000000" w:sz="4" w:space="0"/>
            </w:tcBorders>
            <w:tcW w:w="604" w:type="dxa"/>
            <w:vAlign w:val="center"/>
            <w:vMerge w:val="restart"/>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r>
      <w:tr>
        <w:trPr>
          <w:jc w:val="center"/>
          <w:tblCellSpacing w:w="0" w:type="dxa"/>
          <w:trHeight w:val="419"/>
        </w:trPr>
        <w:tc>
          <w:tcPr>
            <w:shd w:val="clear" w:color="auto" w:fill="auto"/>
            <w:tcBorders>
              <w:left w:val="single" w:color="000000" w:sz="4" w:space="0"/>
              <w:bottom w:val="single" w:color="000000" w:sz="4" w:space="0"/>
              <w:right w:val="single" w:color="000000" w:sz="4" w:space="0"/>
            </w:tcBorders>
            <w:tcW w:w="604" w:type="dxa"/>
            <w:vAlign w:val="center"/>
            <w:vMerge w:val="continue"/>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产品</w:t>
            </w:r>
            <w:r/>
          </w:p>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规格</w:t>
            </w:r>
            <w:r/>
          </w:p>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分项总价</w:t>
            </w:r>
            <w:r/>
          </w:p>
        </w:tc>
      </w:tr>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keepLines w:val="0"/>
              <w:keepNext w:val="0"/>
              <w:pageBreakBefore w:val="0"/>
              <w:spacing w:after="0"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218"/>
        </w:trPr>
        <w:tc>
          <w:tcPr>
            <w:gridSpan w:val="8"/>
            <w:shd w:val="clear" w:color="auto" w:fill="auto"/>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700"/>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pStyle w:val="700"/>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pStyle w:val="700"/>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报价采用总承包方式，“投标总报价”应包括所投货物（包含与货物相关的服务）费用、安装调试费、测试验收费、培训费、运行维护费用、税金、运输保险、报关清关、开证、办理全套免税手续费用及其他有关的为完成本项目发生的所有费用，招标文件中另有规定的除外。</w:t>
      </w:r>
      <w:r/>
    </w:p>
    <w:p>
      <w:pPr>
        <w:pStyle w:val="700"/>
        <w:ind w:firstLine="480"/>
        <w:jc w:val="both"/>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pStyle w:val="700"/>
        <w:ind w:firstLine="480"/>
        <w:jc w:val="right"/>
        <w:keepLines w:val="0"/>
        <w:keepNext w:val="0"/>
        <w:pageBreakBefore w:val="0"/>
        <w:spacing w:beforeAutospacing="0" w:afterAutospacing="0" w:line="440" w:lineRule="exact"/>
        <w:widowControl w:val="off"/>
        <w:rPr>
          <w:rFonts w:hint="default" w:ascii="宋体" w:hAnsi="宋体" w:cs="宋体" w:eastAsiaTheme="minorEastAsia"/>
          <w:color w:val="auto"/>
          <w:sz w:val="24"/>
          <w:highlight w:val="none"/>
          <w:lang w:val="en-US" w:eastAsia="zh-CN"/>
        </w:rPr>
      </w:pPr>
      <w:r>
        <w:rPr>
          <w:color w:val="auto"/>
          <w:highlight w:val="none"/>
          <w:shd w:val="clear" w:color="auto" w:fill="auto"/>
        </w:rPr>
        <w:t xml:space="preserve"> </w:t>
      </w:r>
      <w:r>
        <w:rPr>
          <w:rFonts w:hint="eastAsia" w:ascii="宋体" w:hAnsi="宋体" w:cs="宋体"/>
          <w:color w:val="auto"/>
          <w:sz w:val="24"/>
          <w:highlight w:val="none"/>
        </w:rPr>
        <w:t xml:space="preserve">法定代表人或被授权人（签字）：</w:t>
      </w:r>
      <w:r>
        <w:rPr>
          <w:rFonts w:hint="eastAsia" w:ascii="宋体" w:hAnsi="宋体" w:cs="宋体"/>
          <w:color w:val="auto"/>
          <w:sz w:val="24"/>
          <w:highlight w:val="none"/>
          <w:lang w:val="en-US" w:eastAsia="zh-CN"/>
        </w:rPr>
        <w:t xml:space="preserve">                           </w:t>
      </w:r>
      <w:r/>
    </w:p>
    <w:p>
      <w:pPr>
        <w:ind w:firstLine="16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28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16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right"/>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700"/>
        <w:ind w:firstLine="480"/>
        <w:jc w:val="both"/>
        <w:keepLines w:val="0"/>
        <w:keepNext w:val="0"/>
        <w:pageBreakBefore w:val="0"/>
        <w:spacing w:beforeAutospacing="0" w:afterAutospacing="0" w:line="360" w:lineRule="auto"/>
        <w:widowControl w:val="off"/>
        <w:rPr>
          <w:color w:val="auto"/>
          <w:highlight w:val="none"/>
          <w:shd w:val="clear" w:color="auto" w:fill="auto"/>
        </w:rPr>
      </w:pPr>
      <w:r>
        <w:rPr>
          <w:color w:val="auto"/>
          <w:highlight w:val="none"/>
          <w:shd w:val="clear" w:color="auto" w:fill="auto"/>
        </w:rPr>
      </w:r>
      <w:r/>
    </w:p>
    <w:p>
      <w:pPr>
        <w:pStyle w:val="700"/>
        <w:jc w:val="both"/>
        <w:spacing w:beforeAutospacing="0" w:afterAutospacing="0"/>
        <w:rPr>
          <w:color w:val="auto"/>
          <w:highlight w:val="none"/>
        </w:rPr>
      </w:pPr>
      <w:r>
        <w:rPr>
          <w:color w:val="auto"/>
          <w:highlight w:val="none"/>
        </w:rPr>
        <w:t xml:space="preserve"> </w:t>
      </w:r>
      <w:r/>
    </w:p>
    <w:p>
      <w:pPr>
        <w:pStyle w:val="700"/>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00"/>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、技术要求响应及偏离表（分包号：**）</w:t>
      </w:r>
      <w:r/>
    </w:p>
    <w:tbl>
      <w:tblPr>
        <w:tblStyle w:val="677"/>
        <w:tblW w:w="9636"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08"/>
        <w:gridCol w:w="1711"/>
        <w:gridCol w:w="1712"/>
        <w:gridCol w:w="2950"/>
        <w:gridCol w:w="1410"/>
        <w:gridCol w:w="1245"/>
      </w:tblGrid>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证明</w:t>
            </w:r>
            <w:r/>
          </w:p>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材料</w:t>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pStyle w:val="682"/>
              <w:jc w:val="center"/>
              <w:keepLines w:val="0"/>
              <w:keepNext w:val="0"/>
              <w:pageBreakBefore w:val="0"/>
              <w:spacing w:after="0"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00"/>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pStyle w:val="700"/>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00"/>
        <w:jc w:val="center"/>
        <w:spacing w:beforeAutospacing="0" w:afterAutospacing="0"/>
        <w:rPr>
          <w:color w:val="auto"/>
          <w:highlight w:val="none"/>
        </w:rPr>
      </w:pPr>
      <w:r>
        <w:rPr>
          <w:color w:val="auto"/>
          <w:highlight w:val="none"/>
        </w:rPr>
        <w:t xml:space="preserve"> </w:t>
      </w:r>
      <w:r/>
    </w:p>
    <w:p>
      <w:pPr>
        <w:pStyle w:val="700"/>
        <w:jc w:val="both"/>
        <w:spacing w:beforeAutospacing="0" w:afterAutospacing="0"/>
        <w:rPr>
          <w:rFonts w:hint="eastAsia"/>
          <w:b/>
          <w:bCs/>
          <w:color w:val="auto"/>
          <w:highlight w:val="none"/>
          <w:lang w:val="en-US" w:eastAsia="zh-CN"/>
        </w:rPr>
      </w:pPr>
      <w:r>
        <w:rPr>
          <w:rFonts w:hint="eastAsia"/>
          <w:b/>
          <w:bCs/>
          <w:color w:val="auto"/>
          <w:highlight w:val="none"/>
          <w:lang w:val="en-US" w:eastAsia="zh-CN"/>
        </w:rPr>
        <w:t xml:space="preserve">上表内容须提供“第四章 采购需求”中要求的证明材料，作为填列证明材料附在本表之后。</w:t>
      </w:r>
      <w:r/>
    </w:p>
    <w:p>
      <w:pPr>
        <w:pStyle w:val="700"/>
        <w:jc w:val="both"/>
        <w:spacing w:beforeAutospacing="0" w:afterAutospacing="0"/>
        <w:rPr>
          <w:color w:val="auto"/>
          <w:highlight w:val="none"/>
        </w:rPr>
      </w:pPr>
      <w:r>
        <w:rPr>
          <w:color w:val="auto"/>
          <w:highlight w:val="none"/>
        </w:rPr>
        <w:t xml:space="preserve"> </w:t>
      </w:r>
      <w:r/>
    </w:p>
    <w:p>
      <w:pPr>
        <w:ind w:firstLine="2880"/>
        <w:spacing w:line="600" w:lineRule="exact"/>
        <w:rPr>
          <w:rFonts w:hint="eastAsia" w:ascii="宋体" w:hAnsi="宋体" w:cs="宋体"/>
          <w:color w:val="auto"/>
          <w:sz w:val="24"/>
          <w:highlight w:val="none"/>
        </w:rPr>
      </w:pPr>
      <w:r>
        <w:rPr>
          <w:color w:val="auto"/>
          <w:highlight w:val="none"/>
        </w:rPr>
        <w:t xml:space="preserve"> </w:t>
      </w:r>
      <w:r>
        <w:rPr>
          <w:rFonts w:hint="eastAsia" w:ascii="宋体" w:hAnsi="宋体" w:cs="宋体"/>
          <w:color w:val="auto"/>
          <w:sz w:val="24"/>
          <w:highlight w:val="none"/>
        </w:rPr>
        <w:t xml:space="preserve">法定代表人或被授权人（签字）：</w:t>
      </w:r>
      <w:r/>
    </w:p>
    <w:p>
      <w:pPr>
        <w:ind w:firstLine="28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pStyle w:val="700"/>
        <w:jc w:val="right"/>
        <w:spacing w:beforeAutospacing="0" w:afterAutospacing="0"/>
        <w:rPr>
          <w:color w:val="auto"/>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bookmarkStart w:id="182" w:name="_Hlt26955054"/>
      <w:r/>
      <w:r/>
    </w:p>
    <w:p>
      <w:pPr>
        <w:rPr>
          <w:color w:val="auto"/>
          <w:highlight w:val="none"/>
        </w:rPr>
      </w:pPr>
      <w:r>
        <w:rPr>
          <w:color w:val="auto"/>
          <w:highlight w:val="none"/>
        </w:rPr>
        <w:br w:type="page" w:clear="all"/>
      </w:r>
      <w:r/>
    </w:p>
    <w:p>
      <w:pPr>
        <w:pStyle w:val="700"/>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五</w:t>
      </w:r>
      <w:r>
        <w:rPr>
          <w:rFonts w:hint="eastAsia" w:ascii="黑体" w:hAnsi="宋体" w:eastAsia="黑体" w:cs="黑体"/>
          <w:b/>
          <w:color w:val="auto"/>
          <w:sz w:val="32"/>
          <w:szCs w:val="32"/>
          <w:highlight w:val="none"/>
        </w:rPr>
        <w:t xml:space="preserve">、商务要求响应及偏离表（分包号：**）</w:t>
      </w:r>
      <w:r/>
    </w:p>
    <w:tbl>
      <w:tblPr>
        <w:tblStyle w:val="677"/>
        <w:tblW w:w="973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15"/>
        <w:gridCol w:w="3969"/>
        <w:gridCol w:w="2471"/>
        <w:gridCol w:w="1425"/>
        <w:gridCol w:w="1258"/>
      </w:tblGrid>
      <w:tr>
        <w:trPr>
          <w:tblCellSpacing w:w="0" w:type="dxa"/>
          <w:trHeight w:val="372"/>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bookmarkStart w:id="183" w:name="_Hlt24879081"/>
            <w:r/>
            <w:bookmarkStart w:id="184" w:name="_Hlt26609391"/>
            <w:r/>
            <w:bookmarkStart w:id="185" w:name="_Hlt26955064"/>
            <w:r/>
            <w:bookmarkStart w:id="186" w:name="_Hlt26671372"/>
            <w:r/>
            <w:bookmarkStart w:id="187" w:name="_Hlt26782999"/>
            <w:r/>
            <w:bookmarkStart w:id="188" w:name="_Hlt26671343"/>
            <w:r/>
            <w:bookmarkStart w:id="189" w:name="_Hlt26580838"/>
            <w:r/>
            <w:bookmarkStart w:id="190" w:name="_Hlt26955056"/>
            <w:r>
              <w:rPr>
                <w:rFonts w:hint="eastAsia" w:ascii="宋体" w:hAnsi="宋体" w:eastAsia="宋体" w:cs="宋体"/>
                <w:color w:val="auto"/>
                <w:sz w:val="21"/>
                <w:szCs w:val="21"/>
                <w:highlight w:val="none"/>
              </w:rPr>
              <w:t xml:space="preserve">序号</w:t>
            </w:r>
            <w:bookmarkEnd w:id="183"/>
            <w:r/>
            <w:bookmarkEnd w:id="184"/>
            <w:r/>
            <w:bookmarkEnd w:id="185"/>
            <w:r/>
            <w:bookmarkEnd w:id="186"/>
            <w:r/>
            <w:bookmarkEnd w:id="187"/>
            <w:r/>
            <w:bookmarkEnd w:id="188"/>
            <w:r/>
            <w:bookmarkEnd w:id="189"/>
            <w:r/>
            <w:bookmarkEnd w:id="190"/>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证明</w:t>
            </w:r>
            <w:r/>
          </w:p>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材料</w:t>
            </w:r>
            <w:r/>
          </w:p>
        </w:tc>
      </w:tr>
      <w:tr>
        <w:trPr>
          <w:tblCellSpacing w:w="0" w:type="dxa"/>
          <w:trHeight w:val="394"/>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00"/>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237"/>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00"/>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214"/>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00"/>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192"/>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00"/>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00"/>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172"/>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00"/>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pStyle w:val="700"/>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ind w:firstLine="2880"/>
        <w:spacing w:line="600" w:lineRule="exact"/>
        <w:rPr>
          <w:rFonts w:hint="eastAsia" w:ascii="宋体" w:hAnsi="宋体" w:cs="宋体"/>
          <w:color w:val="auto"/>
          <w:sz w:val="24"/>
          <w:highlight w:val="none"/>
        </w:rPr>
      </w:pPr>
      <w:r/>
      <w:bookmarkStart w:id="191" w:name="_Hlt26609389"/>
      <w:r/>
      <w:bookmarkStart w:id="192" w:name="_格式2__法定代表人授权书"/>
      <w:r/>
      <w:bookmarkStart w:id="193" w:name="_Toc462564146"/>
      <w:r/>
      <w:bookmarkStart w:id="194" w:name="_Hlt26955066"/>
      <w:r/>
      <w:bookmarkStart w:id="195" w:name="_Hlt26671374"/>
      <w:r>
        <w:rPr>
          <w:color w:val="auto"/>
          <w:highlight w:val="none"/>
        </w:rPr>
        <w:t xml:space="preserve"> </w:t>
      </w:r>
      <w:r>
        <w:rPr>
          <w:rFonts w:hint="eastAsia" w:ascii="宋体" w:hAnsi="宋体" w:cs="宋体"/>
          <w:color w:val="auto"/>
          <w:sz w:val="24"/>
          <w:highlight w:val="none"/>
        </w:rPr>
        <w:t xml:space="preserve">法定代表人或被授权人（签字）：</w:t>
      </w:r>
      <w:r/>
    </w:p>
    <w:p>
      <w:pPr>
        <w:ind w:firstLine="28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jc w:val="right"/>
        <w:rPr>
          <w:rFonts w:hint="eastAsia" w:ascii="黑体" w:hAnsi="宋体" w:eastAsia="黑体" w:cs="黑体"/>
          <w:b/>
          <w:i/>
          <w:color w:val="auto"/>
          <w:sz w:val="32"/>
          <w:szCs w:val="32"/>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黑体" w:hAnsi="宋体" w:eastAsia="黑体" w:cs="黑体"/>
          <w:b/>
          <w:i/>
          <w:color w:val="auto"/>
          <w:sz w:val="32"/>
          <w:szCs w:val="32"/>
          <w:highlight w:val="none"/>
          <w:u w:val="single"/>
        </w:rPr>
        <w:br w:type="page" w:clear="all"/>
      </w:r>
      <w:r/>
    </w:p>
    <w:p>
      <w:pPr>
        <w:pStyle w:val="700"/>
        <w:jc w:val="center"/>
        <w:spacing w:beforeAutospacing="0" w:afterAutospacing="0"/>
        <w:rPr>
          <w:color w:val="auto"/>
          <w:highlight w:val="none"/>
          <w:shd w:val="clear" w:color="auto" w:fill="auto"/>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rPr>
          <w:rFonts w:ascii="Times New Roman" w:hAnsi="Times New Roman"/>
          <w:color w:val="auto"/>
          <w:sz w:val="21"/>
          <w:szCs w:val="21"/>
          <w:highlight w:val="none"/>
          <w:shd w:val="clear" w:color="auto" w:fill="auto"/>
        </w:rPr>
        <w:t xml:space="preserve">（备注：经办人在有总报价有核心产品时选用。确定后该备注删除。）</w:t>
      </w:r>
      <w:r/>
    </w:p>
    <w:p>
      <w:pPr>
        <w:pStyle w:val="700"/>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p>
    <w:p>
      <w:pPr>
        <w:pStyle w:val="700"/>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0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00"/>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77"/>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00"/>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00"/>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00"/>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00"/>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00"/>
              <w:spacing w:beforeAutospacing="0" w:afterAutospacing="0" w:line="0" w:lineRule="atLeast"/>
              <w:rPr>
                <w:color w:val="auto"/>
                <w:highlight w:val="none"/>
              </w:rPr>
            </w:pPr>
            <w:r>
              <w:rPr>
                <w:color w:val="auto"/>
                <w:highlight w:val="none"/>
              </w:rPr>
              <w:t xml:space="preserve"> </w:t>
            </w:r>
            <w:r/>
          </w:p>
        </w:tc>
      </w:tr>
    </w:tbl>
    <w:p>
      <w:pPr>
        <w:pStyle w:val="700"/>
        <w:jc w:val="both"/>
        <w:spacing w:beforeAutospacing="0" w:afterAutospacing="0"/>
        <w:rPr>
          <w:color w:val="auto"/>
          <w:highlight w:val="none"/>
        </w:rPr>
      </w:pPr>
      <w:r>
        <w:rPr>
          <w:color w:val="auto"/>
          <w:highlight w:val="none"/>
        </w:rPr>
        <w:t xml:space="preserve"> </w:t>
      </w:r>
      <w:r/>
    </w:p>
    <w:p>
      <w:pPr>
        <w:pStyle w:val="700"/>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00"/>
        <w:jc w:val="both"/>
        <w:spacing w:beforeAutospacing="0" w:afterAutospacing="0"/>
        <w:rPr>
          <w:color w:val="auto"/>
          <w:highlight w:val="none"/>
        </w:rPr>
      </w:pPr>
      <w:r>
        <w:rPr>
          <w:color w:val="auto"/>
          <w:highlight w:val="none"/>
        </w:rPr>
        <w:t xml:space="preserve"> </w:t>
      </w:r>
      <w:r/>
    </w:p>
    <w:p>
      <w:pPr>
        <w:jc w:val="center"/>
        <w:spacing w:before="50" w:after="50"/>
        <w:widowControl/>
        <w:rPr>
          <w:rFonts w:ascii="宋体" w:hAnsi="宋体" w:eastAsia="宋体" w:cs="宋体"/>
          <w:b/>
          <w:bCs/>
          <w:i/>
          <w:iCs/>
          <w:color w:val="auto"/>
          <w:sz w:val="24"/>
          <w:highlight w:val="none"/>
          <w:u w:val="single"/>
        </w:rPr>
      </w:pPr>
      <w:r>
        <w:rPr>
          <w:rFonts w:hint="eastAsia" w:ascii="宋体" w:hAnsi="宋体" w:eastAsia="宋体" w:cs="宋体"/>
          <w:b/>
          <w:bCs/>
          <w:i/>
          <w:iCs/>
          <w:color w:val="auto"/>
          <w:sz w:val="32"/>
          <w:szCs w:val="32"/>
          <w:highlight w:val="none"/>
          <w:u w:val="single"/>
        </w:rPr>
        <w:t xml:space="preserve">十</w:t>
      </w:r>
      <w:r>
        <w:rPr>
          <w:rFonts w:hint="eastAsia" w:ascii="宋体" w:hAnsi="宋体" w:eastAsia="宋体" w:cs="宋体"/>
          <w:b/>
          <w:bCs/>
          <w:i/>
          <w:iCs/>
          <w:color w:val="auto"/>
          <w:sz w:val="32"/>
          <w:szCs w:val="32"/>
          <w:highlight w:val="none"/>
          <w:u w:val="single"/>
          <w:lang w:val="en-US" w:eastAsia="zh-CN"/>
        </w:rPr>
        <w:t xml:space="preserve">七</w:t>
      </w:r>
      <w:r>
        <w:rPr>
          <w:rFonts w:hint="eastAsia" w:ascii="宋体" w:hAnsi="宋体" w:eastAsia="宋体" w:cs="宋体"/>
          <w:b/>
          <w:bCs/>
          <w:i/>
          <w:iCs/>
          <w:color w:val="auto"/>
          <w:sz w:val="32"/>
          <w:szCs w:val="32"/>
          <w:highlight w:val="none"/>
          <w:u w:val="single"/>
        </w:rPr>
        <w:t xml:space="preserve">、技术方案、服务承诺、培训承诺等</w:t>
      </w:r>
      <w:r/>
    </w:p>
    <w:p>
      <w:pPr>
        <w:pStyle w:val="70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0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0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700"/>
        <w:jc w:val="center"/>
        <w:spacing w:beforeAutospacing="0" w:afterAutospacing="0"/>
        <w:rPr>
          <w:rFonts w:hint="eastAsia" w:ascii="黑体" w:hAnsi="宋体" w:eastAsia="黑体" w:cs="黑体"/>
          <w:b w:val="0"/>
          <w:bCs/>
          <w:i/>
          <w:iCs w:val="0"/>
          <w:color w:val="auto"/>
          <w:sz w:val="32"/>
          <w:szCs w:val="32"/>
          <w:highlight w:val="none"/>
          <w:u w:val="single"/>
        </w:rPr>
      </w:pPr>
      <w:r>
        <w:rPr>
          <w:rFonts w:hint="eastAsia" w:ascii="黑体" w:hAnsi="宋体" w:eastAsia="黑体" w:cs="黑体"/>
          <w:b w:val="0"/>
          <w:bCs/>
          <w:i/>
          <w:iCs w:val="0"/>
          <w:color w:val="auto"/>
          <w:sz w:val="32"/>
          <w:szCs w:val="32"/>
          <w:highlight w:val="none"/>
          <w:u w:val="single"/>
        </w:rPr>
        <w:t xml:space="preserve">十</w:t>
      </w:r>
      <w:r>
        <w:rPr>
          <w:rFonts w:hint="eastAsia" w:ascii="黑体" w:hAnsi="宋体" w:eastAsia="黑体" w:cs="黑体"/>
          <w:b w:val="0"/>
          <w:bCs/>
          <w:i/>
          <w:iCs w:val="0"/>
          <w:color w:val="auto"/>
          <w:sz w:val="32"/>
          <w:szCs w:val="32"/>
          <w:highlight w:val="none"/>
          <w:u w:val="single"/>
          <w:lang w:val="en-US" w:eastAsia="zh-CN"/>
        </w:rPr>
        <w:t xml:space="preserve">八</w:t>
      </w:r>
      <w:r>
        <w:rPr>
          <w:rFonts w:hint="eastAsia" w:ascii="黑体" w:hAnsi="宋体" w:eastAsia="黑体" w:cs="黑体"/>
          <w:b w:val="0"/>
          <w:bCs/>
          <w:i/>
          <w:iCs w:val="0"/>
          <w:color w:val="auto"/>
          <w:sz w:val="32"/>
          <w:szCs w:val="32"/>
          <w:highlight w:val="none"/>
          <w:u w:val="single"/>
        </w:rPr>
        <w:t xml:space="preserve">、盐城市政府采购事前信用承诺书</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72"/>
      <w:r/>
      <w:bookmarkEnd w:id="175"/>
      <w:r/>
      <w:bookmarkEnd w:id="176"/>
      <w:r/>
      <w:bookmarkEnd w:id="177"/>
      <w:r/>
      <w:bookmarkEnd w:id="178"/>
      <w:r/>
      <w:bookmarkEnd w:id="179"/>
      <w:r/>
      <w:bookmarkEnd w:id="180"/>
      <w:r/>
      <w:bookmarkEnd w:id="181"/>
      <w:r/>
      <w:bookmarkEnd w:id="182"/>
      <w:r/>
      <w:bookmarkEnd w:id="191"/>
      <w:r/>
      <w:bookmarkEnd w:id="192"/>
      <w:r/>
      <w:bookmarkEnd w:id="193"/>
      <w:r/>
      <w:bookmarkEnd w:id="194"/>
      <w:r/>
      <w:bookmarkEnd w:id="195"/>
      <w:r/>
      <w:r/>
    </w:p>
    <w:p>
      <w:pPr>
        <w:pStyle w:val="700"/>
        <w:jc w:val="center"/>
        <w:spacing w:beforeAutospacing="0" w:afterAutospacing="0"/>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0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00"/>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0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0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0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0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0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0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0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0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0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00"/>
        <w:spacing w:beforeAutospacing="0" w:afterAutospacing="0"/>
        <w:rPr>
          <w:color w:val="auto"/>
          <w:highlight w:val="none"/>
        </w:rPr>
      </w:pPr>
      <w:r>
        <w:rPr>
          <w:color w:val="auto"/>
          <w:highlight w:val="none"/>
        </w:rPr>
      </w:r>
      <w:r/>
    </w:p>
    <w:sectPr>
      <w:footerReference w:type="default" r:id="rId10"/>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Adobe 仿宋 Std R">
    <w:panose1 w:val="020B05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lvlOverride w:ilvl="0">
      <w:startOverride w:val="2"/>
    </w:lvlOverride>
  </w:num>
  <w:num w:numId="4">
    <w:abstractNumId w:val="0"/>
    <w:lvlOverride w:ilvl="0">
      <w:startOverride w:val="6"/>
    </w:lvlOverride>
  </w:num>
  <w:num w:numId="5">
    <w:abstractNumId w:val="5"/>
    <w:lvlOverride w:ilvl="0">
      <w:startOverride w:val="16"/>
    </w:lvlOverride>
  </w:num>
  <w:num w:numId="6">
    <w:abstractNumId w:val="4"/>
    <w:lvlOverride w:ilvl="0">
      <w:startOverride w:val="23"/>
    </w:lvlOverride>
  </w:num>
  <w:num w:numId="7">
    <w:abstractNumId w:val="6"/>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67">
    <w:name w:val="Heading 1"/>
    <w:basedOn w:val="666"/>
    <w:next w:val="666"/>
    <w:uiPriority w:val="0"/>
    <w:qFormat/>
    <w:pPr>
      <w:jc w:val="center"/>
      <w:keepNext/>
      <w:spacing w:line="360" w:lineRule="auto"/>
      <w:outlineLvl w:val="0"/>
    </w:pPr>
    <w:rPr>
      <w:rFonts w:ascii="宋体" w:hAnsi="宋体" w:eastAsia="宋体" w:cs="Times New Roman"/>
      <w:b/>
      <w:sz w:val="24"/>
      <w:szCs w:val="20"/>
    </w:rPr>
  </w:style>
  <w:style w:type="paragraph" w:styleId="668">
    <w:name w:val="Heading 2"/>
    <w:basedOn w:val="666"/>
    <w:next w:val="66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69">
    <w:name w:val="Heading 3"/>
    <w:basedOn w:val="666"/>
    <w:next w:val="678"/>
    <w:uiPriority w:val="9"/>
    <w:unhideWhenUsed/>
    <w:qFormat/>
    <w:pPr>
      <w:keepLines/>
      <w:keepNext/>
      <w:spacing w:before="260" w:after="260" w:line="413" w:lineRule="auto"/>
      <w:outlineLvl w:val="2"/>
    </w:pPr>
    <w:rPr>
      <w:b/>
      <w:sz w:val="32"/>
    </w:rPr>
  </w:style>
  <w:style w:type="paragraph" w:styleId="670">
    <w:name w:val="Heading 4"/>
    <w:basedOn w:val="666"/>
    <w:next w:val="666"/>
    <w:uiPriority w:val="0"/>
    <w:qFormat/>
    <w:pPr>
      <w:jc w:val="left"/>
      <w:spacing w:before="0" w:beforeAutospacing="1" w:after="0" w:afterAutospacing="1"/>
    </w:pPr>
    <w:rPr>
      <w:rFonts w:hint="eastAsia" w:ascii="宋体" w:hAnsi="宋体" w:eastAsia="宋体" w:cs="宋体"/>
      <w:b/>
      <w:bCs/>
      <w:sz w:val="24"/>
      <w:szCs w:val="24"/>
      <w:lang w:val="en-US" w:eastAsia="zh-CN"/>
    </w:rPr>
  </w:style>
  <w:style w:type="paragraph" w:styleId="671">
    <w:name w:val="Heading 5"/>
    <w:basedOn w:val="666"/>
    <w:next w:val="666"/>
    <w:link w:val="711"/>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12"/>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13"/>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14"/>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15"/>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Normal Indent"/>
    <w:basedOn w:val="666"/>
    <w:uiPriority w:val="0"/>
    <w:qFormat/>
    <w:pPr>
      <w:ind w:firstLine="420"/>
    </w:pPr>
  </w:style>
  <w:style w:type="paragraph" w:styleId="679">
    <w:name w:val="toc 7"/>
    <w:basedOn w:val="666"/>
    <w:next w:val="666"/>
    <w:uiPriority w:val="39"/>
    <w:unhideWhenUsed/>
    <w:qFormat/>
    <w:pPr>
      <w:ind w:left="1701" w:right="0" w:firstLine="0"/>
      <w:spacing w:after="57"/>
    </w:pPr>
  </w:style>
  <w:style w:type="paragraph" w:styleId="680">
    <w:name w:val="Caption"/>
    <w:basedOn w:val="666"/>
    <w:next w:val="66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1">
    <w:name w:val="annotation text"/>
    <w:basedOn w:val="666"/>
    <w:uiPriority w:val="0"/>
    <w:qFormat/>
    <w:pPr>
      <w:jc w:val="left"/>
    </w:pPr>
  </w:style>
  <w:style w:type="paragraph" w:styleId="682">
    <w:name w:val="Body Text"/>
    <w:basedOn w:val="666"/>
    <w:uiPriority w:val="0"/>
    <w:unhideWhenUsed/>
    <w:qFormat/>
    <w:pPr>
      <w:spacing w:after="120"/>
    </w:pPr>
    <w:rPr>
      <w:rFonts w:ascii="Calibri" w:hAnsi="Calibri"/>
      <w:szCs w:val="22"/>
    </w:rPr>
  </w:style>
  <w:style w:type="paragraph" w:styleId="683">
    <w:name w:val="Body Text Indent"/>
    <w:basedOn w:val="666"/>
    <w:next w:val="666"/>
    <w:uiPriority w:val="0"/>
    <w:qFormat/>
    <w:pPr>
      <w:ind w:left="420"/>
      <w:spacing w:after="120"/>
    </w:pPr>
  </w:style>
  <w:style w:type="paragraph" w:styleId="684">
    <w:name w:val="Block Text"/>
    <w:basedOn w:val="666"/>
    <w:uiPriority w:val="99"/>
    <w:unhideWhenUsed/>
    <w:qFormat/>
    <w:pPr>
      <w:ind w:left="1440" w:right="1440"/>
      <w:spacing w:after="120"/>
    </w:pPr>
  </w:style>
  <w:style w:type="paragraph" w:styleId="685">
    <w:name w:val="toc 5"/>
    <w:basedOn w:val="666"/>
    <w:next w:val="666"/>
    <w:uiPriority w:val="39"/>
    <w:unhideWhenUsed/>
    <w:qFormat/>
    <w:pPr>
      <w:ind w:left="1134" w:right="0" w:firstLine="0"/>
      <w:spacing w:after="57"/>
    </w:pPr>
  </w:style>
  <w:style w:type="paragraph" w:styleId="686">
    <w:name w:val="toc 3"/>
    <w:basedOn w:val="666"/>
    <w:next w:val="666"/>
    <w:uiPriority w:val="39"/>
    <w:unhideWhenUsed/>
    <w:qFormat/>
    <w:pPr>
      <w:ind w:left="567" w:right="0" w:firstLine="0"/>
      <w:spacing w:after="57"/>
    </w:pPr>
  </w:style>
  <w:style w:type="paragraph" w:styleId="687">
    <w:name w:val="Plain Text"/>
    <w:basedOn w:val="666"/>
    <w:uiPriority w:val="0"/>
    <w:unhideWhenUsed/>
    <w:qFormat/>
    <w:rPr>
      <w:rFonts w:ascii="宋体" w:hAnsi="Courier New" w:cs="Courier New"/>
      <w:szCs w:val="21"/>
    </w:rPr>
  </w:style>
  <w:style w:type="paragraph" w:styleId="688">
    <w:name w:val="toc 8"/>
    <w:basedOn w:val="666"/>
    <w:next w:val="666"/>
    <w:uiPriority w:val="39"/>
    <w:unhideWhenUsed/>
    <w:pPr>
      <w:ind w:left="1984" w:right="0" w:firstLine="0"/>
      <w:spacing w:after="57"/>
    </w:pPr>
  </w:style>
  <w:style w:type="paragraph" w:styleId="689">
    <w:name w:val="endnote text"/>
    <w:basedOn w:val="666"/>
    <w:link w:val="852"/>
    <w:uiPriority w:val="99"/>
    <w:semiHidden/>
    <w:unhideWhenUsed/>
    <w:qFormat/>
    <w:pPr>
      <w:spacing w:after="0" w:line="240" w:lineRule="auto"/>
    </w:pPr>
    <w:rPr>
      <w:sz w:val="20"/>
    </w:rPr>
  </w:style>
  <w:style w:type="paragraph" w:styleId="690">
    <w:name w:val="Footer"/>
    <w:basedOn w:val="666"/>
    <w:link w:val="858"/>
    <w:uiPriority w:val="0"/>
    <w:qFormat/>
    <w:pPr>
      <w:jc w:val="left"/>
      <w:tabs>
        <w:tab w:val="center" w:pos="4153" w:leader="none"/>
        <w:tab w:val="right" w:pos="8306" w:leader="none"/>
      </w:tabs>
    </w:pPr>
    <w:rPr>
      <w:sz w:val="18"/>
      <w:szCs w:val="18"/>
    </w:rPr>
  </w:style>
  <w:style w:type="paragraph" w:styleId="691">
    <w:name w:val="Header"/>
    <w:basedOn w:val="666"/>
    <w:link w:val="857"/>
    <w:uiPriority w:val="0"/>
    <w:qFormat/>
    <w:pPr>
      <w:jc w:val="center"/>
      <w:tabs>
        <w:tab w:val="center" w:pos="4153" w:leader="none"/>
        <w:tab w:val="right" w:pos="8306" w:leader="none"/>
      </w:tabs>
      <w:pBdr>
        <w:bottom w:val="single" w:color="auto" w:sz="6" w:space="1"/>
      </w:pBdr>
    </w:pPr>
    <w:rPr>
      <w:sz w:val="18"/>
      <w:szCs w:val="18"/>
    </w:rPr>
  </w:style>
  <w:style w:type="paragraph" w:styleId="692">
    <w:name w:val="toc 1"/>
    <w:basedOn w:val="666"/>
    <w:next w:val="666"/>
    <w:uiPriority w:val="39"/>
    <w:unhideWhenUsed/>
    <w:qFormat/>
    <w:pPr>
      <w:ind w:left="0" w:right="0" w:firstLine="0"/>
      <w:spacing w:after="57"/>
    </w:pPr>
  </w:style>
  <w:style w:type="paragraph" w:styleId="693">
    <w:name w:val="toc 4"/>
    <w:basedOn w:val="666"/>
    <w:next w:val="666"/>
    <w:uiPriority w:val="39"/>
    <w:unhideWhenUsed/>
    <w:qFormat/>
    <w:pPr>
      <w:ind w:left="850" w:right="0" w:firstLine="0"/>
      <w:spacing w:after="57"/>
    </w:pPr>
  </w:style>
  <w:style w:type="paragraph" w:styleId="694">
    <w:name w:val="Subtitle"/>
    <w:basedOn w:val="666"/>
    <w:next w:val="666"/>
    <w:link w:val="718"/>
    <w:uiPriority w:val="11"/>
    <w:qFormat/>
    <w:pPr>
      <w:spacing w:before="200" w:after="200"/>
    </w:pPr>
    <w:rPr>
      <w:sz w:val="24"/>
      <w:szCs w:val="24"/>
    </w:rPr>
  </w:style>
  <w:style w:type="paragraph" w:styleId="695">
    <w:name w:val="footnote text"/>
    <w:basedOn w:val="666"/>
    <w:link w:val="851"/>
    <w:uiPriority w:val="99"/>
    <w:semiHidden/>
    <w:unhideWhenUsed/>
    <w:qFormat/>
    <w:pPr>
      <w:spacing w:after="40" w:line="240" w:lineRule="auto"/>
    </w:pPr>
    <w:rPr>
      <w:sz w:val="18"/>
    </w:rPr>
  </w:style>
  <w:style w:type="paragraph" w:styleId="696">
    <w:name w:val="toc 6"/>
    <w:basedOn w:val="666"/>
    <w:next w:val="666"/>
    <w:uiPriority w:val="39"/>
    <w:unhideWhenUsed/>
    <w:qFormat/>
    <w:pPr>
      <w:ind w:left="1417" w:right="0" w:firstLine="0"/>
      <w:spacing w:after="57"/>
    </w:pPr>
  </w:style>
  <w:style w:type="paragraph" w:styleId="697">
    <w:name w:val="table of figures"/>
    <w:basedOn w:val="666"/>
    <w:next w:val="666"/>
    <w:uiPriority w:val="99"/>
    <w:unhideWhenUsed/>
    <w:pPr>
      <w:spacing w:after="0" w:afterAutospacing="0"/>
    </w:pPr>
  </w:style>
  <w:style w:type="paragraph" w:styleId="698">
    <w:name w:val="toc 2"/>
    <w:basedOn w:val="666"/>
    <w:next w:val="666"/>
    <w:uiPriority w:val="39"/>
    <w:unhideWhenUsed/>
    <w:qFormat/>
    <w:pPr>
      <w:ind w:left="283" w:right="0" w:firstLine="0"/>
      <w:spacing w:after="57"/>
    </w:pPr>
  </w:style>
  <w:style w:type="paragraph" w:styleId="699">
    <w:name w:val="toc 9"/>
    <w:basedOn w:val="666"/>
    <w:next w:val="666"/>
    <w:uiPriority w:val="39"/>
    <w:unhideWhenUsed/>
    <w:qFormat/>
    <w:pPr>
      <w:ind w:left="2268" w:right="0" w:firstLine="0"/>
      <w:spacing w:after="57"/>
    </w:pPr>
  </w:style>
  <w:style w:type="paragraph" w:styleId="700">
    <w:name w:val="Normal (Web)"/>
    <w:basedOn w:val="666"/>
    <w:uiPriority w:val="0"/>
    <w:qFormat/>
    <w:pPr>
      <w:jc w:val="left"/>
      <w:spacing w:beforeAutospacing="1" w:afterAutospacing="1"/>
    </w:pPr>
    <w:rPr>
      <w:rFonts w:cs="Times New Roman"/>
      <w:sz w:val="24"/>
    </w:rPr>
  </w:style>
  <w:style w:type="paragraph" w:styleId="701">
    <w:name w:val="Title"/>
    <w:basedOn w:val="666"/>
    <w:next w:val="666"/>
    <w:link w:val="717"/>
    <w:uiPriority w:val="10"/>
    <w:qFormat/>
    <w:pPr>
      <w:contextualSpacing/>
      <w:spacing w:before="300" w:after="200"/>
    </w:pPr>
    <w:rPr>
      <w:sz w:val="48"/>
      <w:szCs w:val="48"/>
    </w:rPr>
  </w:style>
  <w:style w:type="table" w:styleId="702">
    <w:name w:val="Table Grid"/>
    <w:basedOn w:val="6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3">
    <w:name w:val="Strong"/>
    <w:basedOn w:val="676"/>
    <w:uiPriority w:val="0"/>
    <w:qFormat/>
    <w:rPr>
      <w:b/>
    </w:rPr>
  </w:style>
  <w:style w:type="character" w:styleId="704">
    <w:name w:val="endnote reference"/>
    <w:basedOn w:val="676"/>
    <w:uiPriority w:val="99"/>
    <w:semiHidden/>
    <w:unhideWhenUsed/>
    <w:qFormat/>
    <w:rPr>
      <w:vertAlign w:val="superscript"/>
    </w:rPr>
  </w:style>
  <w:style w:type="character" w:styleId="705">
    <w:name w:val="Hyperlink"/>
    <w:uiPriority w:val="99"/>
    <w:unhideWhenUsed/>
    <w:qFormat/>
    <w:rPr>
      <w:color w:val="0563c1" w:themeColor="hyperlink"/>
      <w:u w:val="single"/>
      <w14:textFill>
        <w14:solidFill>
          <w14:schemeClr w14:val="hlink"/>
        </w14:solidFill>
      </w14:textFill>
    </w:rPr>
  </w:style>
  <w:style w:type="character" w:styleId="706">
    <w:name w:val="footnote reference"/>
    <w:basedOn w:val="676"/>
    <w:uiPriority w:val="99"/>
    <w:unhideWhenUsed/>
    <w:qFormat/>
    <w:rPr>
      <w:vertAlign w:val="superscript"/>
    </w:rPr>
  </w:style>
  <w:style w:type="character" w:styleId="707" w:customStyle="1">
    <w:name w:val="Heading 1 Char"/>
    <w:basedOn w:val="676"/>
    <w:uiPriority w:val="9"/>
    <w:rPr>
      <w:rFonts w:ascii="Arial" w:hAnsi="Arial" w:eastAsia="Arial" w:cs="Arial"/>
      <w:sz w:val="40"/>
      <w:szCs w:val="40"/>
    </w:rPr>
  </w:style>
  <w:style w:type="character" w:styleId="708" w:customStyle="1">
    <w:name w:val="Heading 2 Char"/>
    <w:basedOn w:val="676"/>
    <w:uiPriority w:val="9"/>
    <w:rPr>
      <w:rFonts w:ascii="Arial" w:hAnsi="Arial" w:eastAsia="Arial" w:cs="Arial"/>
      <w:sz w:val="34"/>
    </w:rPr>
  </w:style>
  <w:style w:type="character" w:styleId="709" w:customStyle="1">
    <w:name w:val="Heading 3 Char"/>
    <w:basedOn w:val="676"/>
    <w:uiPriority w:val="9"/>
    <w:rPr>
      <w:rFonts w:ascii="Arial" w:hAnsi="Arial" w:eastAsia="Arial" w:cs="Arial"/>
      <w:sz w:val="30"/>
      <w:szCs w:val="30"/>
    </w:rPr>
  </w:style>
  <w:style w:type="character" w:styleId="710" w:customStyle="1">
    <w:name w:val="Heading 4 Char"/>
    <w:basedOn w:val="676"/>
    <w:uiPriority w:val="9"/>
    <w:qFormat/>
    <w:rPr>
      <w:rFonts w:ascii="Arial" w:hAnsi="Arial" w:eastAsia="Arial" w:cs="Arial"/>
      <w:b/>
      <w:bCs/>
      <w:sz w:val="26"/>
      <w:szCs w:val="26"/>
    </w:rPr>
  </w:style>
  <w:style w:type="character" w:styleId="711" w:customStyle="1">
    <w:name w:val="Heading 5 Char"/>
    <w:basedOn w:val="676"/>
    <w:link w:val="671"/>
    <w:uiPriority w:val="9"/>
    <w:rPr>
      <w:rFonts w:ascii="Arial" w:hAnsi="Arial" w:eastAsia="Arial" w:cs="Arial"/>
      <w:b/>
      <w:bCs/>
      <w:sz w:val="24"/>
      <w:szCs w:val="24"/>
    </w:rPr>
  </w:style>
  <w:style w:type="character" w:styleId="712" w:customStyle="1">
    <w:name w:val="Heading 6 Char"/>
    <w:basedOn w:val="676"/>
    <w:link w:val="672"/>
    <w:uiPriority w:val="9"/>
    <w:rPr>
      <w:rFonts w:ascii="Arial" w:hAnsi="Arial" w:eastAsia="Arial" w:cs="Arial"/>
      <w:b/>
      <w:bCs/>
      <w:sz w:val="22"/>
      <w:szCs w:val="22"/>
    </w:rPr>
  </w:style>
  <w:style w:type="character" w:styleId="713" w:customStyle="1">
    <w:name w:val="Heading 7 Char"/>
    <w:basedOn w:val="676"/>
    <w:link w:val="673"/>
    <w:uiPriority w:val="9"/>
    <w:rPr>
      <w:rFonts w:ascii="Arial" w:hAnsi="Arial" w:eastAsia="Arial" w:cs="Arial"/>
      <w:b/>
      <w:bCs/>
      <w:i/>
      <w:iCs/>
      <w:sz w:val="22"/>
      <w:szCs w:val="22"/>
    </w:rPr>
  </w:style>
  <w:style w:type="character" w:styleId="714" w:customStyle="1">
    <w:name w:val="Heading 8 Char"/>
    <w:basedOn w:val="676"/>
    <w:link w:val="674"/>
    <w:uiPriority w:val="9"/>
    <w:rPr>
      <w:rFonts w:ascii="Arial" w:hAnsi="Arial" w:eastAsia="Arial" w:cs="Arial"/>
      <w:i/>
      <w:iCs/>
      <w:sz w:val="22"/>
      <w:szCs w:val="22"/>
    </w:rPr>
  </w:style>
  <w:style w:type="character" w:styleId="715" w:customStyle="1">
    <w:name w:val="Heading 9 Char"/>
    <w:basedOn w:val="676"/>
    <w:link w:val="675"/>
    <w:uiPriority w:val="9"/>
    <w:qFormat/>
    <w:rPr>
      <w:rFonts w:ascii="Arial" w:hAnsi="Arial" w:eastAsia="Arial" w:cs="Arial"/>
      <w:i/>
      <w:iCs/>
      <w:sz w:val="21"/>
      <w:szCs w:val="21"/>
    </w:rPr>
  </w:style>
  <w:style w:type="paragraph" w:styleId="716">
    <w:name w:val="No Spacing"/>
    <w:uiPriority w:val="1"/>
    <w:qFormat/>
    <w:pPr>
      <w:spacing w:before="0" w:after="0" w:line="240" w:lineRule="auto"/>
    </w:pPr>
    <w:rPr>
      <w:rFonts w:hint="default" w:ascii="Times New Roman" w:hAnsi="Times New Roman" w:eastAsia="宋体" w:cs="Times New Roman"/>
    </w:rPr>
  </w:style>
  <w:style w:type="character" w:styleId="717" w:customStyle="1">
    <w:name w:val="Title Char"/>
    <w:basedOn w:val="676"/>
    <w:link w:val="701"/>
    <w:uiPriority w:val="10"/>
    <w:qFormat/>
    <w:rPr>
      <w:sz w:val="48"/>
      <w:szCs w:val="48"/>
    </w:rPr>
  </w:style>
  <w:style w:type="character" w:styleId="718" w:customStyle="1">
    <w:name w:val="Subtitle Char"/>
    <w:basedOn w:val="676"/>
    <w:link w:val="694"/>
    <w:uiPriority w:val="11"/>
    <w:qFormat/>
    <w:rPr>
      <w:sz w:val="24"/>
      <w:szCs w:val="24"/>
    </w:rPr>
  </w:style>
  <w:style w:type="paragraph" w:styleId="719">
    <w:name w:val="Quote"/>
    <w:basedOn w:val="666"/>
    <w:next w:val="666"/>
    <w:link w:val="720"/>
    <w:uiPriority w:val="29"/>
    <w:qFormat/>
    <w:pPr>
      <w:ind w:left="720" w:right="720"/>
    </w:pPr>
    <w:rPr>
      <w:i/>
    </w:rPr>
  </w:style>
  <w:style w:type="character" w:styleId="720" w:customStyle="1">
    <w:name w:val="Quote Char"/>
    <w:link w:val="719"/>
    <w:uiPriority w:val="29"/>
    <w:qFormat/>
    <w:rPr>
      <w:i/>
    </w:rPr>
  </w:style>
  <w:style w:type="paragraph" w:styleId="721">
    <w:name w:val="Intense Quote"/>
    <w:basedOn w:val="666"/>
    <w:next w:val="666"/>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Intense Quote Char"/>
    <w:link w:val="721"/>
    <w:uiPriority w:val="30"/>
    <w:qFormat/>
    <w:rPr>
      <w:i/>
    </w:rPr>
  </w:style>
  <w:style w:type="character" w:styleId="723" w:customStyle="1">
    <w:name w:val="Header Char"/>
    <w:basedOn w:val="676"/>
    <w:uiPriority w:val="99"/>
    <w:qFormat/>
  </w:style>
  <w:style w:type="character" w:styleId="724" w:customStyle="1">
    <w:name w:val="Footer Char"/>
    <w:basedOn w:val="676"/>
    <w:uiPriority w:val="99"/>
    <w:qFormat/>
  </w:style>
  <w:style w:type="character" w:styleId="725" w:customStyle="1">
    <w:name w:val="Caption Char"/>
    <w:uiPriority w:val="99"/>
    <w:qFormat/>
  </w:style>
  <w:style w:type="table" w:styleId="726" w:customStyle="1">
    <w:name w:val="Table Grid Light"/>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7" w:customStyle="1">
    <w:name w:val="Plain Table 1"/>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basedOn w:val="67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basedOn w:val="67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basedOn w:val="6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basedOn w:val="677"/>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basedOn w:val="67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basedOn w:val="67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basedOn w:val="677"/>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basedOn w:val="67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basedOn w:val="67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9" w:customStyle="1">
    <w:name w:val="Grid Table 2"/>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basedOn w:val="67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basedOn w:val="67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basedOn w:val="67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basedOn w:val="67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basedOn w:val="67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5" w:customStyle="1">
    <w:name w:val="Grid Table 2 - Accent 6"/>
    <w:basedOn w:val="67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6" w:customStyle="1">
    <w:name w:val="Grid Table 3"/>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basedOn w:val="67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basedOn w:val="67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basedOn w:val="67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basedOn w:val="67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basedOn w:val="67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basedOn w:val="67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6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basedOn w:val="67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5" w:customStyle="1">
    <w:name w:val="Grid Table 4 - Accent 2"/>
    <w:basedOn w:val="67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6" w:customStyle="1">
    <w:name w:val="Grid Table 4 - Accent 3"/>
    <w:basedOn w:val="67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7" w:customStyle="1">
    <w:name w:val="Grid Table 4 - Accent 4"/>
    <w:basedOn w:val="67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8" w:customStyle="1">
    <w:name w:val="Grid Table 4 - Accent 5"/>
    <w:basedOn w:val="67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9" w:customStyle="1">
    <w:name w:val="Grid Table 4 - Accent 6"/>
    <w:basedOn w:val="67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0" w:customStyle="1">
    <w:name w:val="Grid Table 5 Dark"/>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2" w:customStyle="1">
    <w:name w:val="Grid Table 5 Dark - Accent 2"/>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3" w:customStyle="1">
    <w:name w:val="Grid Table 5 Dark - Accent 3"/>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4" w:customStyle="1">
    <w:name w:val="Grid Table 5 Dark- Accent 4"/>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5" w:customStyle="1">
    <w:name w:val="Grid Table 5 Dark - Accent 5"/>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6" w:customStyle="1">
    <w:name w:val="Grid Table 5 Dark - Accent 6"/>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7" w:customStyle="1">
    <w:name w:val="Grid Table 6 Colorful"/>
    <w:basedOn w:val="6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6 Colorful - Accent 1"/>
    <w:basedOn w:val="67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9" w:customStyle="1">
    <w:name w:val="Grid Table 6 Colorful - Accent 2"/>
    <w:basedOn w:val="67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0" w:customStyle="1">
    <w:name w:val="Grid Table 6 Colorful - Accent 3"/>
    <w:basedOn w:val="67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1" w:customStyle="1">
    <w:name w:val="Grid Table 6 Colorful - Accent 4"/>
    <w:basedOn w:val="67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2" w:customStyle="1">
    <w:name w:val="Grid Table 6 Colorful - Accent 5"/>
    <w:basedOn w:val="677"/>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3" w:customStyle="1">
    <w:name w:val="Grid Table 6 Colorful - Accent 6"/>
    <w:basedOn w:val="677"/>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4" w:customStyle="1">
    <w:name w:val="Grid Table 7 Colorful"/>
    <w:basedOn w:val="6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basedOn w:val="67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basedOn w:val="67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basedOn w:val="67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basedOn w:val="67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basedOn w:val="677"/>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basedOn w:val="67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1" w:customStyle="1">
    <w:name w:val="List Table 1 Light"/>
    <w:basedOn w:val="6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basedOn w:val="677"/>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3" w:customStyle="1">
    <w:name w:val="List Table 1 Light - Accent 2"/>
    <w:basedOn w:val="677"/>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4" w:customStyle="1">
    <w:name w:val="List Table 1 Light - Accent 3"/>
    <w:basedOn w:val="677"/>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5" w:customStyle="1">
    <w:name w:val="List Table 1 Light - Accent 4"/>
    <w:basedOn w:val="677"/>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6" w:customStyle="1">
    <w:name w:val="List Table 1 Light - Accent 5"/>
    <w:basedOn w:val="677"/>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7" w:customStyle="1">
    <w:name w:val="List Table 1 Light - Accent 6"/>
    <w:basedOn w:val="677"/>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8" w:customStyle="1">
    <w:name w:val="List Table 2"/>
    <w:basedOn w:val="6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basedOn w:val="67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0" w:customStyle="1">
    <w:name w:val="List Table 2 - Accent 2"/>
    <w:basedOn w:val="67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1" w:customStyle="1">
    <w:name w:val="List Table 2 - Accent 3"/>
    <w:basedOn w:val="677"/>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2" w:customStyle="1">
    <w:name w:val="List Table 2 - Accent 4"/>
    <w:basedOn w:val="677"/>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3" w:customStyle="1">
    <w:name w:val="List Table 2 - Accent 5"/>
    <w:basedOn w:val="67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4" w:customStyle="1">
    <w:name w:val="List Table 2 - Accent 6"/>
    <w:basedOn w:val="677"/>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5" w:customStyle="1">
    <w:name w:val="List Table 3"/>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basedOn w:val="67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7" w:customStyle="1">
    <w:name w:val="List Table 3 - Accent 2"/>
    <w:basedOn w:val="67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8" w:customStyle="1">
    <w:name w:val="List Table 3 - Accent 3"/>
    <w:basedOn w:val="67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9" w:customStyle="1">
    <w:name w:val="List Table 3 - Accent 4"/>
    <w:basedOn w:val="677"/>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0" w:customStyle="1">
    <w:name w:val="List Table 3 - Accent 5"/>
    <w:basedOn w:val="677"/>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1" w:customStyle="1">
    <w:name w:val="List Table 3 - Accent 6"/>
    <w:basedOn w:val="67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2" w:customStyle="1">
    <w:name w:val="List Table 4"/>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basedOn w:val="67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4" w:customStyle="1">
    <w:name w:val="List Table 4 - Accent 2"/>
    <w:basedOn w:val="67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5" w:customStyle="1">
    <w:name w:val="List Table 4 - Accent 3"/>
    <w:basedOn w:val="677"/>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6" w:customStyle="1">
    <w:name w:val="List Table 4 - Accent 4"/>
    <w:basedOn w:val="67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7" w:customStyle="1">
    <w:name w:val="List Table 4 - Accent 5"/>
    <w:basedOn w:val="677"/>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8" w:customStyle="1">
    <w:name w:val="List Table 4 - Accent 6"/>
    <w:basedOn w:val="67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9" w:customStyle="1">
    <w:name w:val="List Table 5 Dark"/>
    <w:basedOn w:val="6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1"/>
    <w:basedOn w:val="67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2"/>
    <w:basedOn w:val="67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3"/>
    <w:basedOn w:val="67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4"/>
    <w:basedOn w:val="67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5"/>
    <w:basedOn w:val="67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6"/>
    <w:basedOn w:val="67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basedOn w:val="6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6 Colorful - Accent 1"/>
    <w:basedOn w:val="67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8" w:customStyle="1">
    <w:name w:val="List Table 6 Colorful - Accent 2"/>
    <w:basedOn w:val="67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9" w:customStyle="1">
    <w:name w:val="List Table 6 Colorful - Accent 3"/>
    <w:basedOn w:val="67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0" w:customStyle="1">
    <w:name w:val="List Table 6 Colorful - Accent 4"/>
    <w:basedOn w:val="67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1" w:customStyle="1">
    <w:name w:val="List Table 6 Colorful - Accent 5"/>
    <w:basedOn w:val="67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2" w:customStyle="1">
    <w:name w:val="List Table 6 Colorful - Accent 6"/>
    <w:basedOn w:val="67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3" w:customStyle="1">
    <w:name w:val="List Table 7 Colorful"/>
    <w:basedOn w:val="67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basedOn w:val="67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basedOn w:val="67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basedOn w:val="67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basedOn w:val="67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basedOn w:val="67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basedOn w:val="67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0" w:customStyle="1">
    <w:name w:val="Lined - Accent"/>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2" w:customStyle="1">
    <w:name w:val="Lined - Accent 2"/>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3" w:customStyle="1">
    <w:name w:val="Lined - Accent 3"/>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4" w:customStyle="1">
    <w:name w:val="Lined - Accent 4"/>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5" w:customStyle="1">
    <w:name w:val="Lined - Accent 5"/>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6" w:customStyle="1">
    <w:name w:val="Lined - Accent 6"/>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7" w:customStyle="1">
    <w:name w:val="Bordered &amp; Lined - Accent"/>
    <w:basedOn w:val="6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basedOn w:val="67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9" w:customStyle="1">
    <w:name w:val="Bordered &amp; Lined - Accent 2"/>
    <w:basedOn w:val="67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0" w:customStyle="1">
    <w:name w:val="Bordered &amp; Lined - Accent 3"/>
    <w:basedOn w:val="67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1" w:customStyle="1">
    <w:name w:val="Bordered &amp; Lined - Accent 4"/>
    <w:basedOn w:val="67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2" w:customStyle="1">
    <w:name w:val="Bordered &amp; Lined - Accent 5"/>
    <w:basedOn w:val="67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3" w:customStyle="1">
    <w:name w:val="Bordered &amp; Lined - Accent 6"/>
    <w:basedOn w:val="67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4" w:customStyle="1">
    <w:name w:val="Bordered"/>
    <w:basedOn w:val="6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basedOn w:val="67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6" w:customStyle="1">
    <w:name w:val="Bordered - Accent 2"/>
    <w:basedOn w:val="67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7" w:customStyle="1">
    <w:name w:val="Bordered - Accent 3"/>
    <w:basedOn w:val="67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8" w:customStyle="1">
    <w:name w:val="Bordered - Accent 4"/>
    <w:basedOn w:val="67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9" w:customStyle="1">
    <w:name w:val="Bordered - Accent 5"/>
    <w:basedOn w:val="67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0" w:customStyle="1">
    <w:name w:val="Bordered - Accent 6"/>
    <w:basedOn w:val="67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1" w:customStyle="1">
    <w:name w:val="Footnote Text Char"/>
    <w:link w:val="695"/>
    <w:uiPriority w:val="99"/>
    <w:qFormat/>
    <w:rPr>
      <w:sz w:val="18"/>
    </w:rPr>
  </w:style>
  <w:style w:type="character" w:styleId="852" w:customStyle="1">
    <w:name w:val="Endnote Text Char"/>
    <w:link w:val="689"/>
    <w:uiPriority w:val="99"/>
    <w:qFormat/>
    <w:rPr>
      <w:sz w:val="20"/>
    </w:rPr>
  </w:style>
  <w:style w:type="paragraph" w:styleId="853" w:customStyle="1">
    <w:name w:val="TOC Heading"/>
    <w:uiPriority w:val="39"/>
    <w:unhideWhenUsed/>
    <w:qFormat/>
    <w:rPr>
      <w:rFonts w:hint="default" w:ascii="Times New Roman" w:hAnsi="Times New Roman" w:eastAsia="宋体" w:cs="Times New Roman"/>
    </w:rPr>
  </w:style>
  <w:style w:type="paragraph" w:styleId="854" w:customStyle="1">
    <w:name w:val="Heading 3"/>
    <w:basedOn w:val="666"/>
    <w:next w:val="666"/>
    <w:uiPriority w:val="0"/>
    <w:qFormat/>
    <w:pPr>
      <w:jc w:val="left"/>
      <w:spacing w:before="100" w:beforeAutospacing="1" w:after="100" w:afterAutospacing="1" w:line="600" w:lineRule="exact"/>
    </w:pPr>
    <w:rPr>
      <w:rFonts w:ascii="宋体" w:hAnsi="宋体"/>
      <w:b/>
      <w:sz w:val="27"/>
      <w:szCs w:val="27"/>
    </w:rPr>
  </w:style>
  <w:style w:type="paragraph" w:styleId="855" w:customStyle="1">
    <w:name w:val="Default"/>
    <w:basedOn w:val="666"/>
    <w:uiPriority w:val="0"/>
    <w:semiHidden/>
    <w:qFormat/>
    <w:pPr>
      <w:jc w:val="left"/>
    </w:pPr>
    <w:rPr>
      <w:rFonts w:ascii="宋体" w:hAnsi="Calibri" w:cs="宋体"/>
      <w:color w:val="000000"/>
      <w:sz w:val="24"/>
    </w:rPr>
  </w:style>
  <w:style w:type="paragraph" w:styleId="856" w:customStyle="1">
    <w:name w:val="正文1"/>
    <w:uiPriority w:val="99"/>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857" w:customStyle="1">
    <w:name w:val="页眉 Char"/>
    <w:basedOn w:val="676"/>
    <w:link w:val="691"/>
    <w:uiPriority w:val="0"/>
    <w:qFormat/>
    <w:rPr>
      <w:rFonts w:asciiTheme="minorHAnsi" w:hAnsiTheme="minorHAnsi" w:eastAsiaTheme="minorEastAsia" w:cstheme="minorBidi"/>
      <w:sz w:val="18"/>
      <w:szCs w:val="18"/>
    </w:rPr>
  </w:style>
  <w:style w:type="character" w:styleId="858" w:customStyle="1">
    <w:name w:val="页脚 Char"/>
    <w:basedOn w:val="676"/>
    <w:link w:val="690"/>
    <w:uiPriority w:val="0"/>
    <w:qFormat/>
    <w:rPr>
      <w:rFonts w:asciiTheme="minorHAnsi" w:hAnsiTheme="minorHAnsi" w:eastAsiaTheme="minorEastAsia" w:cstheme="minorBidi"/>
      <w:sz w:val="18"/>
      <w:szCs w:val="18"/>
    </w:rPr>
  </w:style>
  <w:style w:type="paragraph" w:styleId="85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60" w:customStyle="1">
    <w:name w:val="页脚1"/>
    <w:basedOn w:val="666"/>
    <w:uiPriority w:val="99"/>
    <w:unhideWhenUsed/>
    <w:qFormat/>
    <w:pPr>
      <w:jc w:val="left"/>
      <w:tabs>
        <w:tab w:val="center" w:pos="4153" w:leader="none"/>
        <w:tab w:val="right" w:pos="8306" w:leader="none"/>
      </w:tabs>
    </w:pPr>
    <w:rPr>
      <w:sz w:val="18"/>
      <w:szCs w:val="18"/>
    </w:rPr>
  </w:style>
  <w:style w:type="paragraph" w:styleId="861" w:customStyle="1">
    <w:name w:val="普通正文"/>
    <w:basedOn w:val="666"/>
    <w:uiPriority w:val="0"/>
    <w:qFormat/>
    <w:pPr>
      <w:ind w:firstLine="480"/>
      <w:jc w:val="left"/>
      <w:spacing w:before="120" w:after="120" w:line="360" w:lineRule="auto"/>
    </w:pPr>
    <w:rPr>
      <w:rFonts w:ascii="Arial" w:hAnsi="Arial" w:eastAsia="等线" w:cs="Arial"/>
      <w:sz w:val="24"/>
      <w:szCs w:val="24"/>
    </w:rPr>
  </w:style>
  <w:style w:type="paragraph" w:styleId="862" w:customStyle="1">
    <w:name w:val="正文首行缩进 21"/>
    <w:basedOn w:val="863"/>
    <w:uiPriority w:val="0"/>
    <w:qFormat/>
    <w:pPr>
      <w:ind w:firstLine="420"/>
    </w:pPr>
  </w:style>
  <w:style w:type="paragraph" w:styleId="863" w:customStyle="1">
    <w:name w:val="正文文本缩进1"/>
    <w:basedOn w:val="666"/>
    <w:uiPriority w:val="0"/>
    <w:qFormat/>
    <w:pPr>
      <w:ind w:left="420"/>
      <w:spacing w:after="120"/>
    </w:pPr>
  </w:style>
  <w:style w:type="paragraph" w:styleId="864" w:customStyle="1">
    <w:name w:val="Char"/>
    <w:basedOn w:val="666"/>
    <w:uiPriority w:val="0"/>
    <w:qFormat/>
    <w:pPr>
      <w:ind w:firstLine="200"/>
      <w:tabs>
        <w:tab w:val="left" w:pos="360" w:leader="none"/>
      </w:tabs>
    </w:pPr>
    <w:rPr>
      <w:sz w:val="28"/>
      <w:szCs w:val="30"/>
    </w:rPr>
  </w:style>
  <w:style w:type="table" w:styleId="865" w:customStyle="1">
    <w:name w:val="网格型1"/>
    <w:basedOn w:val="866"/>
    <w:uiPriority w:val="0"/>
    <w:qFormat/>
    <w:pPr>
      <w:jc w:val="both"/>
      <w:widowControl w:val="off"/>
    </w:pPr>
    <w:tblPr/>
  </w:style>
  <w:style w:type="table" w:styleId="866" w:customStyle="1">
    <w:name w:val="普通表格1"/>
    <w:uiPriority w:val="99"/>
    <w:unhideWhenUsed/>
    <w:qFormat/>
    <w:tblPr/>
  </w:style>
  <w:style w:type="paragraph" w:styleId="867">
    <w:name w:val="List Paragraph"/>
    <w:basedOn w:val="666"/>
    <w:uiPriority w:val="34"/>
    <w:qFormat/>
    <w:pPr>
      <w:ind w:firstLine="420"/>
    </w:pPr>
  </w:style>
  <w:style w:type="character" w:styleId="868" w:customStyle="1">
    <w:name w:val="font01"/>
    <w:basedOn w:val="676"/>
    <w:uiPriority w:val="0"/>
    <w:qFormat/>
    <w:rPr>
      <w:rFonts w:hint="eastAsia" w:ascii="宋体" w:hAnsi="宋体" w:eastAsia="宋体" w:cs="宋体"/>
      <w:color w:val="000000"/>
      <w:sz w:val="24"/>
      <w:szCs w:val="24"/>
      <w:u w:val="none"/>
    </w:rPr>
  </w:style>
  <w:style w:type="paragraph" w:styleId="869" w:customStyle="1">
    <w:name w:val="普通(网站)1"/>
    <w:basedOn w:val="666"/>
    <w:uiPriority w:val="0"/>
    <w:qFormat/>
    <w:pPr>
      <w:jc w:val="left"/>
      <w:spacing w:beforeAutospacing="1" w:afterAutospacing="1"/>
    </w:pPr>
    <w:rPr>
      <w:rFonts w:cs="Times New Roman"/>
      <w:sz w:val="24"/>
    </w:rPr>
  </w:style>
  <w:style w:type="paragraph" w:styleId="870" w:customStyle="1">
    <w:name w:val="Table Paragraph"/>
    <w:basedOn w:val="666"/>
    <w:uiPriority w:val="1"/>
    <w:qFormat/>
    <w:rPr>
      <w:lang w:val="zh-CN" w:bidi="zh-CN"/>
    </w:rPr>
  </w:style>
  <w:style w:type="character" w:styleId="871" w:customStyle="1">
    <w:name w:val="font71"/>
    <w:basedOn w:val="676"/>
    <w:uiPriority w:val="0"/>
    <w:qFormat/>
    <w:rPr>
      <w:rFonts w:hint="default" w:ascii="Times New Roman" w:hAnsi="Times New Roman" w:cs="Times New Roman"/>
      <w:color w:val="000000"/>
      <w:sz w:val="20"/>
      <w:szCs w:val="20"/>
      <w:u w:val="none"/>
    </w:rPr>
  </w:style>
  <w:style w:type="character" w:styleId="872" w:customStyle="1">
    <w:name w:val="font51"/>
    <w:basedOn w:val="676"/>
    <w:uiPriority w:val="0"/>
    <w:qFormat/>
    <w:rPr>
      <w:rFonts w:hint="eastAsia" w:ascii="宋体" w:hAnsi="宋体" w:eastAsia="宋体" w:cs="宋体"/>
      <w:color w:val="000000"/>
      <w:sz w:val="20"/>
      <w:szCs w:val="20"/>
      <w:u w:val="none"/>
    </w:rPr>
  </w:style>
  <w:style w:type="character" w:styleId="873" w:customStyle="1">
    <w:name w:val="font41"/>
    <w:basedOn w:val="676"/>
    <w:uiPriority w:val="0"/>
    <w:qFormat/>
    <w:rPr>
      <w:rFonts w:hint="default" w:ascii="Times New Roman" w:hAnsi="Times New Roman" w:cs="Times New Roman"/>
      <w:color w:val="000000"/>
      <w:sz w:val="20"/>
      <w:szCs w:val="20"/>
      <w:u w:val="none"/>
    </w:rPr>
  </w:style>
  <w:style w:type="character" w:styleId="874" w:customStyle="1">
    <w:name w:val="font31"/>
    <w:basedOn w:val="676"/>
    <w:uiPriority w:val="0"/>
    <w:qFormat/>
    <w:rPr>
      <w:rFonts w:hint="eastAsia" w:ascii="宋体" w:hAnsi="宋体" w:eastAsia="宋体" w:cs="宋体"/>
      <w:color w:val="000000"/>
      <w:sz w:val="20"/>
      <w:szCs w:val="20"/>
      <w:u w:val="none"/>
    </w:rPr>
  </w:style>
  <w:style w:type="paragraph" w:styleId="875" w:customStyle="1">
    <w:name w:val="表格"/>
    <w:basedOn w:val="666"/>
    <w:uiPriority w:val="0"/>
    <w:qFormat/>
    <w:pPr>
      <w:ind w:firstLine="0"/>
      <w:jc w:val="center"/>
      <w:spacing w:line="240" w:lineRule="auto"/>
    </w:pPr>
    <w:rPr>
      <w:sz w:val="24"/>
    </w:rPr>
  </w:style>
  <w:style w:type="character" w:styleId="876" w:customStyle="1">
    <w:name w:val="font11"/>
    <w:basedOn w:val="676"/>
    <w:uiPriority w:val="0"/>
    <w:qFormat/>
    <w:rPr>
      <w:rFonts w:hint="eastAsia" w:ascii="宋体" w:hAnsi="宋体" w:eastAsia="宋体" w:cs="宋体"/>
      <w:color w:val="ff0000"/>
      <w:sz w:val="22"/>
      <w:szCs w:val="22"/>
      <w:u w:val="none"/>
    </w:rPr>
  </w:style>
  <w:style w:type="paragraph" w:styleId="877" w:customStyle="1">
    <w:name w:val="列出段落2"/>
    <w:basedOn w:val="666"/>
    <w:uiPriority w:val="0"/>
    <w:qFormat/>
    <w:pPr>
      <w:ind w:firstLine="420"/>
    </w:pPr>
    <w:rPr>
      <w:rFonts w:ascii="Calibri" w:hAnsi="Calibri"/>
      <w:szCs w:val="22"/>
    </w:rPr>
  </w:style>
  <w:style w:type="table" w:styleId="878" w:customStyle="1">
    <w:name w:val="网格型2"/>
    <w:basedOn w:val="6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73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jpg"/><Relationship Id="rId17" Type="http://schemas.openxmlformats.org/officeDocument/2006/relationships/image" Target="media/image6.png"/><Relationship Id="rId18" Type="http://schemas.openxmlformats.org/officeDocument/2006/relationships/image" Target="media/image7.jpg"/><Relationship Id="rId19" Type="http://schemas.openxmlformats.org/officeDocument/2006/relationships/image" Target="media/image8.png"/><Relationship Id="rId20" Type="http://schemas.openxmlformats.org/officeDocument/2006/relationships/image" Target="media/image9.jpg"/><Relationship Id="rId21" Type="http://schemas.openxmlformats.org/officeDocument/2006/relationships/image" Target="media/image10.jpg"/><Relationship Id="rId22" Type="http://schemas.openxmlformats.org/officeDocument/2006/relationships/image" Target="media/image11.jpg"/><Relationship Id="rId23" Type="http://schemas.openxmlformats.org/officeDocument/2006/relationships/image" Target="media/image12.jpg"/><Relationship Id="rId24" Type="http://schemas.openxmlformats.org/officeDocument/2006/relationships/image" Target="media/image13.jpg"/><Relationship Id="rId25" Type="http://schemas.openxmlformats.org/officeDocument/2006/relationships/image" Target="media/image14.jpg"/><Relationship Id="rId26" Type="http://schemas.openxmlformats.org/officeDocument/2006/relationships/image" Target="media/image1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74216ac0-644e-4a59-bde5-8992d9a6a7ea</errorID>
      <errorWord>：</errorWord>
      <group>L1_Format</group>
      <groupName>格式问题</groupName>
      <ability>L2_HalfPunc</ability>
      <abilityName>全半角检查</abilityName>
      <candidateList>
        <item>:</item>
      </candidateList>
      <explain>文本全半角错误。</explain>
      <paraID>10F714A0</paraID>
      <start>125</start>
      <end>126</end>
      <status>unmodified</status>
      <modifiedWord/>
      <trackRevisions>false</trackRevisions>
    </reviewItem>
    <reviewItem>
      <errorID>052e3dd1-dd02-4644-adea-c52cdd002e76</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2F35A2F2</paraID>
      <start>86</start>
      <end>91</end>
      <status>unmodified</status>
      <modifiedWord/>
      <trackRevisions>false</trackRevisions>
    </reviewItem>
    <reviewItem>
      <errorID>2b005994-7960-40b8-a022-f9baa992e031</errorID>
      <errorWord>（</errorWord>
      <group>L1_Punc</group>
      <groupName>标点问题</groupName>
      <ability>L2_Punc</ability>
      <abilityName>标点符号检查</abilityName>
      <candidateList/>
      <explain>同一形式括号套用。</explain>
      <paraID> 4016980</paraID>
      <start>101</start>
      <end>102</end>
      <status>unmodified</status>
      <modifiedWord/>
      <trackRevisions>false</trackRevisions>
    </reviewItem>
    <reviewItem>
      <errorID>bc2160bc-cb0c-468a-bcbe-80724d34a026</errorID>
      <errorWord>）</errorWord>
      <group>L1_Punc</group>
      <groupName>标点问题</groupName>
      <ability>L2_Punc</ability>
      <abilityName>标点符号检查</abilityName>
      <candidateList/>
      <explain>同一形式括号套用。</explain>
      <paraID> 4016980</paraID>
      <start>112</start>
      <end>113</end>
      <status>unmodified</status>
      <modifiedWord/>
      <trackRevisions>false</trackRevisions>
    </reviewItem>
    <reviewItem>
      <errorID>1ac3e9fc-ca0f-4537-b3e9-42864723d154</errorID>
      <errorWord>,</errorWord>
      <group>L1_Format</group>
      <groupName>格式问题</groupName>
      <ability>L2_HalfPunc</ability>
      <abilityName>全半角检查</abilityName>
      <candidateList>
        <item>，</item>
      </candidateList>
      <explain>文本全半角错误。</explain>
      <paraID> 4016980</paraID>
      <start>140</start>
      <end>141</end>
      <status>unmodified</status>
      <modifiedWord/>
      <trackRevisions>false</trackRevisions>
    </reviewItem>
    <reviewItem>
      <errorID>060d8565-0eb3-4408-bca1-70323aff3edf</errorID>
      <errorWord>-</errorWord>
      <group>L1_Format</group>
      <groupName>格式问题</groupName>
      <ability>L2_HalfPunc</ability>
      <abilityName>全半角检查</abilityName>
      <candidateList>
        <item>－</item>
      </candidateList>
      <explain>文本全半角错误。</explain>
      <paraID>5B1BDFF1</paraID>
      <start>14</start>
      <end>15</end>
      <status>unmodified</status>
      <modifiedWord/>
      <trackRevisions>false</trackRevisions>
    </reviewItem>
    <reviewItem>
      <errorID>ecbe22ff-0207-4b66-bca1-bea35585451a</errorID>
      <errorWord>-</errorWord>
      <group>L1_Format</group>
      <groupName>格式问题</groupName>
      <ability>L2_HalfPunc</ability>
      <abilityName>全半角检查</abilityName>
      <candidateList>
        <item>－</item>
      </candidateList>
      <explain>文本全半角错误。</explain>
      <paraID>5B1BDFF1</paraID>
      <start>15</start>
      <end>16</end>
      <status>unmodified</status>
      <modifiedWord/>
      <trackRevisions>false</trackRevisions>
    </reviewItem>
    <reviewItem>
      <errorID>e3c17612-4afc-43da-8dae-c911009b56d1</errorID>
      <errorWord>“.</errorWord>
      <group>L1_Punc</group>
      <groupName>标点问题</groupName>
      <ability>L2_Punc</ability>
      <abilityName>标点符号检查</abilityName>
      <candidateList>
        <item>“</item>
      </candidateList>
      <explain/>
      <paraID>5B1BDFF1</paraID>
      <start>57</start>
      <end>59</end>
      <status>unmodified</status>
      <modifiedWord/>
      <trackRevisions>false</trackRevisions>
    </reviewItem>
    <reviewItem>
      <errorID>66e48611-30bb-4b3b-8d0a-500df1799874</errorID>
      <errorWord>“.</errorWord>
      <group>L1_Punc</group>
      <groupName>标点问题</groupName>
      <ability>L2_Punc</ability>
      <abilityName>标点符号检查</abilityName>
      <candidateList>
        <item>“</item>
      </candidateList>
      <explain/>
      <paraID>5B1BDFF1</paraID>
      <start>72</start>
      <end>74</end>
      <status>unmodified</status>
      <modifiedWord/>
      <trackRevisions>false</trackRevisions>
    </reviewItem>
    <reviewItem>
      <errorID>a4dd2aa7-5de3-41dd-82eb-fe641e3bff97</errorID>
      <errorWord>-</errorWord>
      <group>L1_Format</group>
      <groupName>格式问题</groupName>
      <ability>L2_HalfPunc</ability>
      <abilityName>全半角检查</abilityName>
      <candidateList>
        <item>－</item>
      </candidateList>
      <explain>文本全半角错误。</explain>
      <paraID>5B1BDFF1</paraID>
      <start>95</start>
      <end>96</end>
      <status>unmodified</status>
      <modifiedWord/>
      <trackRevisions>false</trackRevisions>
    </reviewItem>
    <reviewItem>
      <errorID>f34979ce-bfbb-4988-bf6c-62b99a5bdca1</errorID>
      <errorWord>-</errorWord>
      <group>L1_Format</group>
      <groupName>格式问题</groupName>
      <ability>L2_HalfPunc</ability>
      <abilityName>全半角检查</abilityName>
      <candidateList>
        <item>－</item>
      </candidateList>
      <explain>文本全半角错误。</explain>
      <paraID>5B1BDFF1</paraID>
      <start>96</start>
      <end>97</end>
      <status>unmodified</status>
      <modifiedWord/>
      <trackRevisions>false</trackRevisions>
    </reviewItem>
    <reviewItem>
      <errorID>b9327239-9ef8-4206-b616-24dd7ea306a4</errorID>
      <errorWord>-</errorWord>
      <group>L1_Format</group>
      <groupName>格式问题</groupName>
      <ability>L2_HalfPunc</ability>
      <abilityName>全半角检查</abilityName>
      <candidateList>
        <item>－</item>
      </candidateList>
      <explain>文本全半角错误。</explain>
      <paraID>5B1BDFF1</paraID>
      <start>103</start>
      <end>104</end>
      <status>unmodified</status>
      <modifiedWord/>
      <trackRevisions>false</trackRevisions>
    </reviewItem>
    <reviewItem>
      <errorID>b8b37540-e04d-4c44-9e2b-6712bbc3536b</errorID>
      <errorWord>-</errorWord>
      <group>L1_Format</group>
      <groupName>格式问题</groupName>
      <ability>L2_HalfPunc</ability>
      <abilityName>全半角检查</abilityName>
      <candidateList>
        <item>－</item>
      </candidateList>
      <explain>文本全半角错误。</explain>
      <paraID>5B1BDFF1</paraID>
      <start>104</start>
      <end>105</end>
      <status>unmodified</status>
      <modifiedWord/>
      <trackRevisions>false</trackRevisions>
    </reviewItem>
    <reviewItem>
      <errorID>ae1311b1-e6d1-4e67-b69d-b9485e592066</errorID>
      <errorWord>-</errorWord>
      <group>L1_Format</group>
      <groupName>格式问题</groupName>
      <ability>L2_HalfPunc</ability>
      <abilityName>全半角检查</abilityName>
      <candidateList>
        <item>－</item>
      </candidateList>
      <explain>文本全半角错误。</explain>
      <paraID>5B1BDFF1</paraID>
      <start>175</start>
      <end>176</end>
      <status>unmodified</status>
      <modifiedWord/>
      <trackRevisions>false</trackRevisions>
    </reviewItem>
    <reviewItem>
      <errorID>bacea12e-07b4-4199-aa33-bd54ed957f51</errorID>
      <errorWord>-</errorWord>
      <group>L1_Format</group>
      <groupName>格式问题</groupName>
      <ability>L2_HalfPunc</ability>
      <abilityName>全半角检查</abilityName>
      <candidateList>
        <item>－</item>
      </candidateList>
      <explain>文本全半角错误。</explain>
      <paraID>15ED9CFF</paraID>
      <start>31</start>
      <end>32</end>
      <status>unmodified</status>
      <modifiedWord/>
      <trackRevisions>false</trackRevisions>
    </reviewItem>
    <reviewItem>
      <errorID>2057d6d8-4cb3-4464-929f-1eda1128ae10</errorID>
      <errorWord>“.</errorWord>
      <group>L1_Punc</group>
      <groupName>标点问题</groupName>
      <ability>L2_Punc</ability>
      <abilityName>标点符号检查</abilityName>
      <candidateList>
        <item>“</item>
      </candidateList>
      <explain/>
      <paraID> 172CD0D</paraID>
      <start>13</start>
      <end>15</end>
      <status>unmodified</status>
      <modifiedWord/>
      <trackRevisions>false</trackRevisions>
    </reviewItem>
    <reviewItem>
      <errorID>9ed1ae0f-40c9-4cb9-9382-16b8b5932bb7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42DDF5B8</paraID>
      <start>0</start>
      <end>2</end>
      <status>unmodified</status>
      <modifiedWord/>
      <trackRevisions>false</trackRevisions>
    </reviewItem>
    <reviewItem>
      <errorID>2e0f4a4f-4caa-438a-9c95-95a026cddd5e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332E384A</paraID>
      <start>0</start>
      <end>2</end>
      <status>unmodified</status>
      <modifiedWord/>
      <trackRevisions>false</trackRevisions>
    </reviewItem>
    <reviewItem>
      <errorID>112f3e8b-377b-4353-9ec8-ff869b94862d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CE4D825</paraID>
      <start>0</start>
      <end>2</end>
      <status>unmodified</status>
      <modifiedWord/>
      <trackRevisions>false</trackRevisions>
    </reviewItem>
    <reviewItem>
      <errorID>c5b58f36-d98a-4cab-8257-45d61782d7a0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14583B5B</paraID>
      <start>0</start>
      <end>2</end>
      <status>unmodified</status>
      <modifiedWord/>
      <trackRevisions>false</trackRevisions>
    </reviewItem>
    <reviewItem>
      <errorID>07420e4e-0ad1-4d16-baf7-b74fa19f7234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35B23E8C</paraID>
      <start>0</start>
      <end>2</end>
      <status>unmodified</status>
      <modifiedWord/>
      <trackRevisions>false</trackRevisions>
    </reviewItem>
    <reviewItem>
      <errorID>a88b1da4-3aa0-4f89-86c6-46a408c9a22a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1A5AA44F</paraID>
      <start>0</start>
      <end>2</end>
      <status>unmodified</status>
      <modifiedWord/>
      <trackRevisions>false</trackRevisions>
    </reviewItem>
    <reviewItem>
      <errorID>6d837ea5-7b59-48f9-b03a-cd44b39b7272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345D2705</paraID>
      <start>0</start>
      <end>2</end>
      <status>unmodified</status>
      <modifiedWord/>
      <trackRevisions>false</trackRevisions>
    </reviewItem>
    <reviewItem>
      <errorID>c88ad7b5-26ff-4a25-b36f-eb6af41186ba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7CF8E8CD</paraID>
      <start>0</start>
      <end>2</end>
      <status>unmodified</status>
      <modifiedWord/>
      <trackRevisions>false</trackRevisions>
    </reviewItem>
    <reviewItem>
      <errorID>916731ba-3e31-4144-ba62-5c900170a39c</errorID>
      <errorWord>间</errorWord>
      <group>L1_Word</group>
      <groupName>字词问题</groupName>
      <ability>L2_Typo</ability>
      <abilityName>字词错误</abilityName>
      <candidateList>
        <item>间之</item>
      </candidateList>
      <explain/>
      <paraID>2AA4CAD5</paraID>
      <start>9</start>
      <end>10</end>
      <status>unmodified</status>
      <modifiedWord/>
      <trackRevisions>false</trackRevisions>
    </reviewItem>
    <reviewItem>
      <errorID>0c81336c-abb2-48d1-88f7-043346daaf73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91AD5F6</paraID>
      <start>0</start>
      <end>2</end>
      <status>unmodified</status>
      <modifiedWord/>
      <trackRevisions>false</trackRevisions>
    </reviewItem>
    <reviewItem>
      <errorID>953fa40b-0744-4f25-b94e-cefc8753e5d5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50998155</paraID>
      <start>0</start>
      <end>3</end>
      <status>unmodified</status>
      <modifiedWord/>
      <trackRevisions>false</trackRevisions>
    </reviewItem>
    <reviewItem>
      <errorID>ee8a49ee-83d4-4a50-aec6-6b56e14064f1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33513975</paraID>
      <start>0</start>
      <end>3</end>
      <status>unmodified</status>
      <modifiedWord/>
      <trackRevisions>false</trackRevisions>
    </reviewItem>
    <reviewItem>
      <errorID>26db46b6-9f54-4caf-9086-2b01263054a4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27EAF527</paraID>
      <start>0</start>
      <end>3</end>
      <status>unmodified</status>
      <modifiedWord/>
      <trackRevisions>false</trackRevisions>
    </reviewItem>
    <reviewItem>
      <errorID>8d9aa679-3c69-4e50-b464-9fb82da704ea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2B012A6D</paraID>
      <start>0</start>
      <end>3</end>
      <status>unmodified</status>
      <modifiedWord/>
      <trackRevisions>false</trackRevisions>
    </reviewItem>
    <reviewItem>
      <errorID>9642cf72-773b-41cb-8434-537708aa75cf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676F65BF</paraID>
      <start>0</start>
      <end>3</end>
      <status>unmodified</status>
      <modifiedWord/>
      <trackRevisions>false</trackRevisions>
    </reviewItem>
    <reviewItem>
      <errorID>f982f2d4-ec52-438f-8f5d-388795c34aac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68038591</paraID>
      <start>0</start>
      <end>3</end>
      <status>unmodified</status>
      <modifiedWord/>
      <trackRevisions>false</trackRevisions>
    </reviewItem>
    <reviewItem>
      <errorID>9c06376a-2d74-48fc-8f47-9296eb1935a3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738B83BC</paraID>
      <start>0</start>
      <end>3</end>
      <status>unmodified</status>
      <modifiedWord/>
      <trackRevisions>false</trackRevisions>
    </reviewItem>
    <reviewItem>
      <errorID>615adfdb-705e-4694-b991-be927f709f61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1A79D09C</paraID>
      <start>0</start>
      <end>3</end>
      <status>unmodified</status>
      <modifiedWord/>
      <trackRevisions>false</trackRevisions>
    </reviewItem>
    <reviewItem>
      <errorID>a849c5f7-6ad3-4f11-b240-dce81c88d71c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517D8468</paraID>
      <start>0</start>
      <end>3</end>
      <status>unmodified</status>
      <modifiedWord/>
      <trackRevisions>false</trackRevisions>
    </reviewItem>
    <reviewItem>
      <errorID>63874e63-564f-4b98-8061-f01bf2a31d76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4F23E254</paraID>
      <start>0</start>
      <end>3</end>
      <status>unmodified</status>
      <modifiedWord/>
      <trackRevisions>false</trackRevisions>
    </reviewItem>
    <reviewItem>
      <errorID>88b2507c-3f98-40f7-8525-76d3514e5ea2</errorID>
      <errorWord>充分考虑到</errorWord>
      <group>L1_Word</group>
      <groupName>字词问题</groupName>
      <ability>L2_Typo</ability>
      <abilityName>字词错误</abilityName>
      <candidateList>
        <item>充分考虑</item>
      </candidateList>
      <explain/>
      <paraID>2431F6DB</paraID>
      <start>4</start>
      <end>9</end>
      <status>unmodified</status>
      <modifiedWord/>
      <trackRevisions>false</trackRevisions>
    </reviewItem>
    <reviewItem>
      <errorID>1ce51a6a-fe63-4069-94a5-1f96f1a75dfa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1C3DEF8B</paraID>
      <start>0</start>
      <end>3</end>
      <status>unmodified</status>
      <modifiedWord/>
      <trackRevisions>false</trackRevisions>
    </reviewItem>
    <reviewItem>
      <errorID>cdff2611-6f04-488e-ab18-a9ad76c71158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34FEE850</paraID>
      <start>0</start>
      <end>3</end>
      <status>unmodified</status>
      <modifiedWord/>
      <trackRevisions>false</trackRevisions>
    </reviewItem>
    <reviewItem>
      <errorID>9fa52bb7-2da1-49ab-a11a-7ac6fba7ffcf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29D8256F</paraID>
      <start>0</start>
      <end>3</end>
      <status>unmodified</status>
      <modifiedWord/>
      <trackRevisions>false</trackRevisions>
    </reviewItem>
    <reviewItem>
      <errorID>6e5f39c4-94f2-4bc4-bf17-7654677e873a</errorID>
      <errorWord>涉及到</errorWord>
      <group>L1_Word</group>
      <groupName>字词问题</groupName>
      <ability>L2_Typo</ability>
      <abilityName>字词错误</abilityName>
      <candidateList>
        <item>涉及</item>
      </candidateList>
      <explain>〈动〉牵涉到；关联到：案子～好几个人｜这个问题～面很广。</explain>
      <paraID>50D77543</paraID>
      <start>13</start>
      <end>16</end>
      <status>unmodified</status>
      <modifiedWord/>
      <trackRevisions>false</trackRevisions>
    </reviewItem>
    <reviewItem>
      <errorID>42248961-8ec5-4bf6-97c5-e131c039196d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B1E4403</paraID>
      <start>0</start>
      <end>3</end>
      <status>unmodified</status>
      <modifiedWord/>
      <trackRevisions>false</trackRevisions>
    </reviewItem>
    <reviewItem>
      <errorID>76ea49e4-81d1-4aec-8c67-b2e8952e2d76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5427E5CC</paraID>
      <start>0</start>
      <end>3</end>
      <status>unmodified</status>
      <modifiedWord/>
      <trackRevisions>false</trackRevisions>
    </reviewItem>
    <reviewItem>
      <errorID>92d65c2e-cd9b-4594-a7fb-350b3d46ee07</errorID>
      <errorWord>授标</errorWord>
      <group>L1_Word</group>
      <groupName>字词问题</groupName>
      <ability>L2_Typo</ability>
      <abilityName>字词错误</abilityName>
      <candidateList>
        <item>投标</item>
      </candidateList>
      <explain>存在字形相近字词的误用。</explain>
      <paraID>7519FE86</paraID>
      <start>28</start>
      <end>30</end>
      <status>unmodified</status>
      <modifiedWord/>
      <trackRevisions>false</trackRevisions>
    </reviewItem>
    <reviewItem>
      <errorID>b4872789-ec6b-412f-8431-2bd38b543721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63A9F7BA</paraID>
      <start>0</start>
      <end>3</end>
      <status>unmodified</status>
      <modifiedWord/>
      <trackRevisions>false</trackRevisions>
    </reviewItem>
    <reviewItem>
      <errorID>7914c947-0ad1-4ede-8303-ecc05977ddf7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381FB3BC</paraID>
      <start>0</start>
      <end>3</end>
      <status>unmodified</status>
      <modifiedWord/>
      <trackRevisions>false</trackRevisions>
    </reviewItem>
    <reviewItem>
      <errorID>2cb27d16-3b64-4b70-92e9-f46dcdac7986</errorID>
      <errorWord>,</errorWord>
      <group>L1_Format</group>
      <groupName>格式问题</groupName>
      <ability>L2_HalfPunc</ability>
      <abilityName>全半角检查</abilityName>
      <candidateList>
        <item>，</item>
      </candidateList>
      <explain>文本全半角错误。</explain>
      <paraID>511B5DE4</paraID>
      <start>74</start>
      <end>75</end>
      <status>unmodified</status>
      <modifiedWord/>
      <trackRevisions>false</trackRevisions>
    </reviewItem>
    <reviewItem>
      <errorID>68f7d1ad-0570-4b45-a1fa-fcf045cb98fc</errorID>
      <errorWord>,</errorWord>
      <group>L1_Format</group>
      <groupName>格式问题</groupName>
      <ability>L2_HalfPunc</ability>
      <abilityName>全半角检查</abilityName>
      <candidateList>
        <item>，</item>
      </candidateList>
      <explain>文本全半角错误。</explain>
      <paraID>3B555327</paraID>
      <start>54</start>
      <end>55</end>
      <status>unmodified</status>
      <modifiedWord/>
      <trackRevisions>false</trackRevisions>
    </reviewItem>
    <reviewItem>
      <errorID>cce2c8c2-2102-495c-b9b6-df5b7a46a00d</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23193F7E</paraID>
      <start>51</start>
      <end>53</end>
      <status>unmodified</status>
      <modifiedWord/>
      <trackRevisions>false</trackRevisions>
    </reviewItem>
    <reviewItem>
      <errorID>b9789b13-7dcf-4914-91ec-fb7bc413a434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38FD6F4F</paraID>
      <start>0</start>
      <end>3</end>
      <status>unmodified</status>
      <modifiedWord/>
      <trackRevisions>false</trackRevisions>
    </reviewItem>
    <reviewItem>
      <errorID>b80fd6ac-5fdc-42b7-9aaa-50d1c2ad0311</errorID>
      <errorWord>&lt;</errorWord>
      <group>L1_Format</group>
      <groupName>格式问题</groupName>
      <ability>L2_HalfPunc</ability>
      <abilityName>全半角检查</abilityName>
      <candidateList>
        <item>〈</item>
      </candidateList>
      <explain>文本全半角错误。</explain>
      <paraID>523E3E22</paraID>
      <start>24</start>
      <end>25</end>
      <status>unmodified</status>
      <modifiedWord/>
      <trackRevisions>false</trackRevisions>
    </reviewItem>
    <reviewItem>
      <errorID>367dc1d5-8452-426f-939a-9560cacd10b2</errorID>
      <errorWord>&lt;</errorWord>
      <group>L1_Format</group>
      <groupName>格式问题</groupName>
      <ability>L2_HalfPunc</ability>
      <abilityName>全半角检查</abilityName>
      <candidateList>
        <item>〈</item>
      </candidateList>
      <explain>文本全半角错误。</explain>
      <paraID> 53771A7</paraID>
      <start>26</start>
      <end>27</end>
      <status>unmodified</status>
      <modifiedWord/>
      <trackRevisions>false</trackRevisions>
    </reviewItem>
    <reviewItem>
      <errorID>eb52e5b0-2bf7-445d-a38d-9b87ab4c7f8e</errorID>
      <errorWord>，</errorWord>
      <group>L1_Word</group>
      <groupName>字词问题</groupName>
      <ability>L2_Typo</ability>
      <abilityName>字词错误</abilityName>
      <candidateList>
        <item>，并</item>
      </candidateList>
      <explain/>
      <paraID>588317BD</paraID>
      <start>72</start>
      <end>73</end>
      <status>unmodified</status>
      <modifiedWord/>
      <trackRevisions>false</trackRevisions>
    </reviewItem>
    <reviewItem>
      <errorID>17b18d6d-0091-426a-9b17-069307508428</errorID>
      <errorWord>法律、法规</errorWord>
      <group>L1_Word</group>
      <groupName>字词问题</groupName>
      <ability>L2_Typo</ability>
      <abilityName>字词错误</abilityName>
      <candidateList>
        <item>法律法规</item>
      </candidateList>
      <explain/>
      <paraID>23CBF1A6</paraID>
      <start>9</start>
      <end>14</end>
      <status>unmodified</status>
      <modifiedWord/>
      <trackRevisions>false</trackRevisions>
    </reviewItem>
    <reviewItem>
      <errorID>8771a5af-decc-4bba-9441-2060d0b09178</errorID>
      <errorWord>属</errorWord>
      <group>L1_Word</group>
      <groupName>字词问题</groupName>
      <ability>L2_Typo</ability>
      <abilityName>字词错误</abilityName>
      <candidateList>
        <item>属于</item>
      </candidateList>
      <explain/>
      <paraID>23CBF1A6</paraID>
      <start>23</start>
      <end>24</end>
      <status>unmodified</status>
      <modifiedWord/>
      <trackRevisions>false</trackRevisions>
    </reviewItem>
    <reviewItem>
      <errorID>7ab2b248-3404-4329-9b8e-d8e748945885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678C0F50</paraID>
      <start>0</start>
      <end>3</end>
      <status>unmodified</status>
      <modifiedWord/>
      <trackRevisions>false</trackRevisions>
    </reviewItem>
    <reviewItem>
      <errorID>46a5f27c-96d4-48c0-a8ae-0a538c5363dc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5381B236</paraID>
      <start>17</start>
      <end>18</end>
      <status>unmodified</status>
      <modifiedWord/>
      <trackRevisions>false</trackRevisions>
    </reviewItem>
    <reviewItem>
      <errorID>b753a2ff-eded-40e3-84c8-cc84f77adcd5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20ED78C5</paraID>
      <start>0</start>
      <end>3</end>
      <status>unmodified</status>
      <modifiedWord/>
      <trackRevisions>false</trackRevisions>
    </reviewItem>
    <reviewItem>
      <errorID>5af1b7d8-9e1c-4341-8cf8-6e1b824ebdd2</errorID>
      <errorWord>,</errorWord>
      <group>L1_Format</group>
      <groupName>格式问题</groupName>
      <ability>L2_HalfPunc</ability>
      <abilityName>全半角检查</abilityName>
      <candidateList>
        <item>，</item>
      </candidateList>
      <explain>文本全半角错误。</explain>
      <paraID>223247AF</paraID>
      <start>22</start>
      <end>23</end>
      <status>unmodified</status>
      <modifiedWord/>
      <trackRevisions>false</trackRevisions>
    </reviewItem>
    <reviewItem>
      <errorID>aa81e104-1e4d-48ed-add5-3d8254a9ab5f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47CCF25A</paraID>
      <start>0</start>
      <end>3</end>
      <status>unmodified</status>
      <modifiedWord/>
      <trackRevisions>false</trackRevisions>
    </reviewItem>
    <reviewItem>
      <errorID>f6739806-9a20-4e3e-ac2d-1f70622418f7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33505ACE</paraID>
      <start>0</start>
      <end>3</end>
      <status>unmodified</status>
      <modifiedWord/>
      <trackRevisions>false</trackRevisions>
    </reviewItem>
    <reviewItem>
      <errorID>290b56a7-e567-46d0-82b1-4c40799109cb</errorID>
      <errorWord>(</errorWord>
      <group>L1_Format</group>
      <groupName>格式问题</groupName>
      <ability>L2_HalfPunc</ability>
      <abilityName>全半角检查</abilityName>
      <candidateList>
        <item>（</item>
      </candidateList>
      <explain>文本全半角错误。</explain>
      <paraID> 6DC9740</paraID>
      <start>124</start>
      <end>125</end>
      <status>unmodified</status>
      <modifiedWord/>
      <trackRevisions>false</trackRevisions>
    </reviewItem>
    <reviewItem>
      <errorID>b2ad7ec7-c063-49f8-8832-0dd0da194ab9</errorID>
      <errorWord>)</errorWord>
      <group>L1_Format</group>
      <groupName>格式问题</groupName>
      <ability>L2_HalfPunc</ability>
      <abilityName>全半角检查</abilityName>
      <candidateList>
        <item>）</item>
      </candidateList>
      <explain>文本全半角错误。</explain>
      <paraID> 6DC9740</paraID>
      <start>162</start>
      <end>163</end>
      <status>unmodified</status>
      <modifiedWord/>
      <trackRevisions>false</trackRevisions>
    </reviewItem>
    <reviewItem>
      <errorID>ce01b78a-1a45-48dd-80e6-7ada0c4098c5</errorID>
      <errorWord>风管机</errorWord>
      <group>L1_Word</group>
      <groupName>字词问题</groupName>
      <ability>L2_Typo</ability>
      <abilityName>字词错误</abilityName>
      <candidateList>
        <item>风管及</item>
      </candidateList>
      <explain>存在发音相同字词的误用。</explain>
      <paraID>4FA6D985</paraID>
      <start>78</start>
      <end>81</end>
      <status>unmodified</status>
      <modifiedWord/>
      <trackRevisions>false</trackRevisions>
    </reviewItem>
    <reviewItem>
      <errorID>8c72a2d0-9cf0-4cf1-a9c3-42f078880f4c</errorID>
      <errorWord>《</errorWord>
      <group>L1_Punc</group>
      <groupName>标点问题</groupName>
      <ability>L2_Punc</ability>
      <abilityName>标点符号检查</abilityName>
      <candidateList/>
      <explain>同一形式括号套用。</explain>
      <paraID>793C129D</paraID>
      <start>33</start>
      <end>34</end>
      <status>unmodified</status>
      <modifiedWord/>
      <trackRevisions>false</trackRevisions>
    </reviewItem>
    <reviewItem>
      <errorID>da22d58b-efc1-4e45-b7bf-455b41877539</errorID>
      <errorWord>》</errorWord>
      <group>L1_Punc</group>
      <groupName>标点问题</groupName>
      <ability>L2_Punc</ability>
      <abilityName>标点符号检查</abilityName>
      <candidateList/>
      <explain>同一形式括号套用。</explain>
      <paraID>793C129D</paraID>
      <start>50</start>
      <end>51</end>
      <status>unmodified</status>
      <modifiedWord/>
      <trackRevisions>false</trackRevisions>
    </reviewItem>
    <reviewItem>
      <errorID>cf837b1b-ca36-4787-8f31-5a7aff15b06a</errorID>
      <errorWord>《</errorWord>
      <group>L1_Punc</group>
      <groupName>标点问题</groupName>
      <ability>L2_Punc</ability>
      <abilityName>标点符号检查</abilityName>
      <candidateList/>
      <explain>同一形式括号套用。</explain>
      <paraID>793C129D</paraID>
      <start>51</start>
      <end>52</end>
      <status>unmodified</status>
      <modifiedWord/>
      <trackRevisions>false</trackRevisions>
    </reviewItem>
    <reviewItem>
      <errorID>42231ea0-b6b6-4109-b89f-23eeda287993</errorID>
      <errorWord>》</errorWord>
      <group>L1_Punc</group>
      <groupName>标点问题</groupName>
      <ability>L2_Punc</ability>
      <abilityName>标点符号检查</abilityName>
      <candidateList/>
      <explain>同一形式括号套用。</explain>
      <paraID>793C129D</paraID>
      <start>68</start>
      <end>69</end>
      <status>unmodified</status>
      <modifiedWord/>
      <trackRevisions>false</trackRevisions>
    </reviewItem>
    <reviewItem>
      <errorID>a3918c54-45f7-4c25-bf05-d72af3014f91</errorID>
      <errorWord>,</errorWord>
      <group>L1_Format</group>
      <groupName>格式问题</groupName>
      <ability>L2_HalfPunc</ability>
      <abilityName>全半角检查</abilityName>
      <candidateList>
        <item>，</item>
      </candidateList>
      <explain>文本全半角错误。</explain>
      <paraID>793C129D</paraID>
      <start>76</start>
      <end>77</end>
      <status>unmodified</status>
      <modifiedWord/>
      <trackRevisions>false</trackRevisions>
    </reviewItem>
    <reviewItem>
      <errorID>7d2df487-c04e-4839-8e6c-06e0ea952f68</errorID>
      <errorWord>涉及到</errorWord>
      <group>L1_Word</group>
      <groupName>字词问题</groupName>
      <ability>L2_Typo</ability>
      <abilityName>字词错误</abilityName>
      <candidateList>
        <item>涉及</item>
      </candidateList>
      <explain>〈动〉牵涉到；关联到：案子～好几个人｜这个问题～面很广。</explain>
      <paraID>7FC4A414</paraID>
      <start>5</start>
      <end>8</end>
      <status>unmodified</status>
      <modifiedWord/>
      <trackRevisions>false</trackRevisions>
    </reviewItem>
    <reviewItem>
      <errorID>f8a0ff2a-8ea8-4089-a400-bbab4a5fc1f8</errorID>
      <errorWord>，在</errorWord>
      <group>L1_Word</group>
      <groupName>字词问题</groupName>
      <ability>L2_Typo</ability>
      <abilityName>字词错误</abilityName>
      <candidateList>
        <item>，</item>
      </candidateList>
      <explain/>
      <paraID>7FC4A414</paraID>
      <start>58</start>
      <end>60</end>
      <status>unmodified</status>
      <modifiedWord/>
      <trackRevisions>false</trackRevisions>
    </reviewItem>
    <reviewItem>
      <errorID>446dcfbb-2473-40d9-aaea-c866eb1f28ce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7FC4A414</paraID>
      <start>289</start>
      <end>290</end>
      <status>unmodified</status>
      <modifiedWord/>
      <trackRevisions>false</trackRevisions>
    </reviewItem>
    <reviewItem>
      <errorID>7e751938-aea1-48df-88c5-5ac81367c060</errorID>
      <errorWord>：/</errorWord>
      <group>L1_Punc</group>
      <groupName>标点问题</groupName>
      <ability>L2_Punc</ability>
      <abilityName>标点符号检查</abilityName>
      <candidateList>
        <item>：</item>
      </candidateList>
      <explain/>
      <paraID>57D2A62F</paraID>
      <start>9</start>
      <end>11</end>
      <status>unmodified</status>
      <modifiedWord/>
      <trackRevisions>false</trackRevisions>
    </reviewItem>
    <reviewItem>
      <errorID>345a0fd3-92da-46ba-9c6e-011b11e05ca7</errorID>
      <errorWord>》</errorWord>
      <group>L1_Word</group>
      <groupName>字词问题</groupName>
      <ability>L2_Typo</ability>
      <abilityName>字词错误</abilityName>
      <candidateList>
        <item>》和</item>
      </candidateList>
      <explain/>
      <paraID>31FD45A5</paraID>
      <start>38</start>
      <end>39</end>
      <status>unmodified</status>
      <modifiedWord/>
      <trackRevisions>false</trackRevisions>
    </reviewItem>
    <reviewItem>
      <errorID>82162d7b-4967-4041-abe0-cf2e18648dca</errorID>
      <errorWord>：/</errorWord>
      <group>L1_Punc</group>
      <groupName>标点问题</groupName>
      <ability>L2_Punc</ability>
      <abilityName>标点符号检查</abilityName>
      <candidateList>
        <item>：</item>
      </candidateList>
      <explain/>
      <paraID> 39C5729</paraID>
      <start>9</start>
      <end>11</end>
      <status>unmodified</status>
      <modifiedWord/>
      <trackRevisions>false</trackRevisions>
    </reviewItem>
    <reviewItem>
      <errorID>dc20cd45-ee69-418c-ac9c-2961a35fa43f</errorID>
      <errorWord>：/</errorWord>
      <group>L1_Punc</group>
      <groupName>标点问题</groupName>
      <ability>L2_Punc</ability>
      <abilityName>标点符号检查</abilityName>
      <candidateList>
        <item>：</item>
      </candidateList>
      <explain/>
      <paraID>1092E614</paraID>
      <start>14</start>
      <end>16</end>
      <status>unmodified</status>
      <modifiedWord/>
      <trackRevisions>false</trackRevisions>
    </reviewItem>
    <reviewItem>
      <errorID>d61757b4-d1cc-4228-bf39-da088b8d475a</errorID>
      <errorWord>,</errorWord>
      <group>L1_Format</group>
      <groupName>格式问题</groupName>
      <ability>L2_HalfPunc</ability>
      <abilityName>全半角检查</abilityName>
      <candidateList>
        <item>，</item>
      </candidateList>
      <explain>文本全半角错误。</explain>
      <paraID>5A9FB516</paraID>
      <start>64</start>
      <end>65</end>
      <status>unmodified</status>
      <modifiedWord/>
      <trackRevisions>false</trackRevisions>
    </reviewItem>
    <reviewItem>
      <errorID>e5457914-ff39-4895-b773-8d3a192ffa2b</errorID>
      <errorWord>,</errorWord>
      <group>L1_Format</group>
      <groupName>格式问题</groupName>
      <ability>L2_HalfPunc</ability>
      <abilityName>全半角检查</abilityName>
      <candidateList>
        <item>，</item>
      </candidateList>
      <explain>文本全半角错误。</explain>
      <paraID>5A9FB516</paraID>
      <start>102</start>
      <end>103</end>
      <status>unmodified</status>
      <modifiedWord/>
      <trackRevisions>false</trackRevisions>
    </reviewItem>
    <reviewItem>
      <errorID>002398ba-01e7-45a2-9713-19a5d331b963</errorID>
      <errorWord>,</errorWord>
      <group>L1_Format</group>
      <groupName>格式问题</groupName>
      <ability>L2_HalfPunc</ability>
      <abilityName>全半角检查</abilityName>
      <candidateList>
        <item>，</item>
      </candidateList>
      <explain>文本全半角错误。</explain>
      <paraID>5A9FB516</paraID>
      <start>112</start>
      <end>113</end>
      <status>unmodified</status>
      <modifiedWord/>
      <trackRevisions>false</trackRevisions>
    </reviewItem>
    <reviewItem>
      <errorID>b2ed7d3a-2a2b-4b9a-872f-97861530e37a</errorID>
      <errorWord>,</errorWord>
      <group>L1_Format</group>
      <groupName>格式问题</groupName>
      <ability>L2_HalfPunc</ability>
      <abilityName>全半角检查</abilityName>
      <candidateList>
        <item>，</item>
      </candidateList>
      <explain>文本全半角错误。</explain>
      <paraID>5A9FB516</paraID>
      <start>131</start>
      <end>132</end>
      <status>unmodified</status>
      <modifiedWord/>
      <trackRevisions>false</trackRevisions>
    </reviewItem>
    <reviewItem>
      <errorID>fa4f187c-200a-46e7-884c-0370ed37e85e</errorID>
      <errorWord>、</errorWord>
      <group>L1_Punc</group>
      <groupName>标点问题</groupName>
      <ability>L2_Punc</ability>
      <abilityName>标点符号检查</abilityName>
      <candidateList>
        <item>.</item>
      </candidateList>
      <explain/>
      <paraID>30BF1899</paraID>
      <start>1</start>
      <end>2</end>
      <status>unmodified</status>
      <modifiedWord/>
      <trackRevisions>false</trackRevisions>
    </reviewItem>
    <reviewItem>
      <errorID>9e9924e4-dbf1-481f-8a70-80fb15375d64</errorID>
      <errorWord>、</errorWord>
      <group>L1_Punc</group>
      <groupName>标点问题</groupName>
      <ability>L2_Punc</ability>
      <abilityName>标点符号检查</abilityName>
      <candidateList>
        <item>.</item>
      </candidateList>
      <explain/>
      <paraID>76C6965D</paraID>
      <start>1</start>
      <end>2</end>
      <status>unmodified</status>
      <modifiedWord/>
      <trackRevisions>false</trackRevisions>
    </reviewItem>
    <reviewItem>
      <errorID>798951a9-f127-4220-911a-7d86f247fab2</errorID>
      <errorWord>，</errorWord>
      <group>L1_Word</group>
      <groupName>字词问题</groupName>
      <ability>L2_Typo</ability>
      <abilityName>字词错误</abilityName>
      <candidateList>
        <item>，开</item>
      </candidateList>
      <explain/>
      <paraID>76C6965D</paraID>
      <start>40</start>
      <end>41</end>
      <status>unmodified</status>
      <modifiedWord/>
      <trackRevisions>false</trackRevisions>
    </reviewItem>
    <reviewItem>
      <errorID>851141c2-1e6c-41dc-811e-ccf51315020f</errorID>
      <errorWord>、</errorWord>
      <group>L1_Punc</group>
      <groupName>标点问题</groupName>
      <ability>L2_Punc</ability>
      <abilityName>标点符号检查</abilityName>
      <candidateList>
        <item>.</item>
      </candidateList>
      <explain/>
      <paraID>1269DB94</paraID>
      <start>1</start>
      <end>2</end>
      <status>unmodified</status>
      <modifiedWord/>
      <trackRevisions>false</trackRevisions>
    </reviewItem>
    <reviewItem>
      <errorID>8ad51321-f20e-4ab6-8783-951f27179246</errorID>
      <errorWord>、</errorWord>
      <group>L1_Punc</group>
      <groupName>标点问题</groupName>
      <ability>L2_Punc</ability>
      <abilityName>标点符号检查</abilityName>
      <candidateList>
        <item>.</item>
      </candidateList>
      <explain/>
      <paraID>175E4DC3</paraID>
      <start>1</start>
      <end>2</end>
      <status>unmodified</status>
      <modifiedWord/>
      <trackRevisions>false</trackRevisions>
    </reviewItem>
    <reviewItem>
      <errorID>6640c148-6803-4c30-ae66-40d012be16ef</errorID>
      <errorWord>、</errorWord>
      <group>L1_Punc</group>
      <groupName>标点问题</groupName>
      <ability>L2_Punc</ability>
      <abilityName>标点符号检查</abilityName>
      <candidateList>
        <item>.</item>
      </candidateList>
      <explain/>
      <paraID> 64F3704</paraID>
      <start>1</start>
      <end>2</end>
      <status>unmodified</status>
      <modifiedWord/>
      <trackRevisions>false</trackRevisions>
    </reviewItem>
    <reviewItem>
      <errorID>0cf25a19-c2cf-47b1-984f-de2cce03cedc</errorID>
      <errorWord>才</errorWord>
      <group>L1_Word</group>
      <groupName>字词问题</groupName>
      <ability>L2_Typo</ability>
      <abilityName>字词错误</abilityName>
      <candidateList>
        <item>才能</item>
      </candidateList>
      <explain/>
      <paraID> 64F3704</paraID>
      <start>42</start>
      <end>43</end>
      <status>unmodified</status>
      <modifiedWord/>
      <trackRevisions>false</trackRevisions>
    </reviewItem>
    <reviewItem>
      <errorID>0657234c-bfff-4dd9-b438-e13571df0f5a</errorID>
      <errorWord>、</errorWord>
      <group>L1_Punc</group>
      <groupName>标点问题</groupName>
      <ability>L2_Punc</ability>
      <abilityName>标点符号检查</abilityName>
      <candidateList>
        <item>.</item>
      </candidateList>
      <explain/>
      <paraID>789CED52</paraID>
      <start>1</start>
      <end>2</end>
      <status>unmodified</status>
      <modifiedWord/>
      <trackRevisions>false</trackRevisions>
    </reviewItem>
    <reviewItem>
      <errorID>58e1576d-b8f0-4a0a-bced-9ffd7d67acc7</errorID>
      <errorWord>、</errorWord>
      <group>L1_Punc</group>
      <groupName>标点问题</groupName>
      <ability>L2_Punc</ability>
      <abilityName>标点符号检查</abilityName>
      <candidateList>
        <item>.</item>
      </candidateList>
      <explain/>
      <paraID>58DA6D2D</paraID>
      <start>1</start>
      <end>2</end>
      <status>unmodified</status>
      <modifiedWord/>
      <trackRevisions>false</trackRevisions>
    </reviewItem>
    <reviewItem>
      <errorID>a1579e01-31b8-4835-9cb9-0d59fb89046a</errorID>
      <errorWord>、</errorWord>
      <group>L1_Punc</group>
      <groupName>标点问题</groupName>
      <ability>L2_Punc</ability>
      <abilityName>标点符号检查</abilityName>
      <candidateList>
        <item>.</item>
      </candidateList>
      <explain/>
      <paraID>   8A9E5</paraID>
      <start>1</start>
      <end>2</end>
      <status>unmodified</status>
      <modifiedWord/>
      <trackRevisions>false</trackRevisions>
    </reviewItem>
    <reviewItem>
      <errorID>8c8ae867-6864-46ab-ba2c-cd43e3ade0fc</errorID>
      <errorWord>、</errorWord>
      <group>L1_Punc</group>
      <groupName>标点问题</groupName>
      <ability>L2_Punc</ability>
      <abilityName>标点符号检查</abilityName>
      <candidateList>
        <item>.</item>
      </candidateList>
      <explain/>
      <paraID>3FF72123</paraID>
      <start>1</start>
      <end>2</end>
      <status>unmodified</status>
      <modifiedWord/>
      <trackRevisions>false</trackRevisions>
    </reviewItem>
    <reviewItem>
      <errorID>ef3754c8-b0ea-47a5-acac-e00cf22758af</errorID>
      <errorWord>涉及到</errorWord>
      <group>L1_Word</group>
      <groupName>字词问题</groupName>
      <ability>L2_Typo</ability>
      <abilityName>字词错误</abilityName>
      <candidateList>
        <item>涉及</item>
      </candidateList>
      <explain>〈动〉牵涉到；关联到：案子～好几个人｜这个问题～面很广。</explain>
      <paraID>64D70C74</paraID>
      <start>40</start>
      <end>43</end>
      <status>unmodified</status>
      <modifiedWord/>
      <trackRevisions>false</trackRevisions>
    </reviewItem>
    <reviewItem>
      <errorID>a4c2b7c2-dff7-489a-92c9-b777962838f1</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15F6B6EF</paraID>
      <start>21</start>
      <end>22</end>
      <status>unmodified</status>
      <modifiedWord/>
      <trackRevisions>false</trackRevisions>
    </reviewItem>
    <reviewItem>
      <errorID>251cfb14-dd31-45b5-a0df-575826ae8a78</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1D5A842C</paraID>
      <start>54</start>
      <end>55</end>
      <status>unmodified</status>
      <modifiedWord/>
      <trackRevisions>false</trackRevisions>
    </reviewItem>
    <reviewItem>
      <errorID>ebf4bdec-96c0-4d0c-9f12-14786475b4ee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71C0FFB5</paraID>
      <start>0</start>
      <end>2</end>
      <status>unmodified</status>
      <modifiedWord/>
      <trackRevisions>false</trackRevisions>
    </reviewItem>
    <reviewItem>
      <errorID>4a48de73-e479-4eb5-b25c-11de2e79a1a3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3693F238</paraID>
      <start>0</start>
      <end>2</end>
      <status>unmodified</status>
      <modifiedWord/>
      <trackRevisions>false</trackRevisions>
    </reviewItem>
    <reviewItem>
      <errorID>e5e164af-a223-46a6-aaf9-f805aaac1ae5</errorID>
      <errorWord>并</errorWord>
      <group>L1_Word</group>
      <groupName>字词问题</groupName>
      <ability>L2_Typo</ability>
      <abilityName>字词错误</abilityName>
      <candidateList>
        <item>并提</item>
      </candidateList>
      <explain/>
      <paraID>3693F238</paraID>
      <start>68</start>
      <end>69</end>
      <status>unmodified</status>
      <modifiedWord/>
      <trackRevisions>false</trackRevisions>
    </reviewItem>
    <reviewItem>
      <errorID>a9085ecc-4870-4ba5-9c40-fb7c3fe300be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78F4A920</paraID>
      <start>0</start>
      <end>2</end>
      <status>unmodified</status>
      <modifiedWord/>
      <trackRevisions>false</trackRevisions>
    </reviewItem>
    <reviewItem>
      <errorID>a8ad0cc3-06a7-48ef-bbf4-e6b253bada80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6761570</paraID>
      <start>0</start>
      <end>2</end>
      <status>unmodified</status>
      <modifiedWord/>
      <trackRevisions>false</trackRevisions>
    </reviewItem>
    <reviewItem>
      <errorID>c673941d-1c45-41f6-9c79-886e49c1ee8f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4428CAC6</paraID>
      <start>0</start>
      <end>2</end>
      <status>unmodified</status>
      <modifiedWord/>
      <trackRevisions>false</trackRevisions>
    </reviewItem>
    <reviewItem>
      <errorID>cd0f7c79-da31-4693-8dfc-d5b65dbba06e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4428CAC6</paraID>
      <start>25</start>
      <end>26</end>
      <status>unmodified</status>
      <modifiedWord/>
      <trackRevisions>false</trackRevisions>
    </reviewItem>
    <reviewItem>
      <errorID>ef3b1018-a99a-4b40-a309-85d0e1981f23</errorID>
      <errorWord>:</errorWord>
      <group>L1_Format</group>
      <groupName>格式问题</groupName>
      <ability>L2_HalfPunc</ability>
      <abilityName>全半角检查</abilityName>
      <candidateList>
        <item>：</item>
      </candidateList>
      <explain>文本全半角错误。</explain>
      <paraID>60542143</paraID>
      <start>20</start>
      <end>21</end>
      <status>unmodified</status>
      <modifiedWord/>
      <trackRevisions>false</trackRevisions>
    </reviewItem>
    <reviewItem>
      <errorID>e59e6167-dcc9-4e35-a38c-032cf9d51af3</errorID>
      <errorWord>:</errorWord>
      <group>L1_Format</group>
      <groupName>格式问题</groupName>
      <ability>L2_HalfPunc</ability>
      <abilityName>全半角检查</abilityName>
      <candidateList>
        <item>：</item>
      </candidateList>
      <explain>文本全半角错误。</explain>
      <paraID>60542143</paraID>
      <start>39</start>
      <end>40</end>
      <status>unmodified</status>
      <modifiedWord/>
      <trackRevisions>false</trackRevisions>
    </reviewItem>
    <reviewItem>
      <errorID>650cc1db-42d6-4e79-8ab7-832005db51d9</errorID>
      <errorWord>:</errorWord>
      <group>L1_Format</group>
      <groupName>格式问题</groupName>
      <ability>L2_HalfPunc</ability>
      <abilityName>全半角检查</abilityName>
      <candidateList>
        <item>：</item>
      </candidateList>
      <explain>文本全半角错误。</explain>
      <paraID>60542143</paraID>
      <start>76</start>
      <end>77</end>
      <status>unmodified</status>
      <modifiedWord/>
      <trackRevisions>false</trackRevisions>
    </reviewItem>
    <reviewItem>
      <errorID>4626511b-284c-4ea9-8276-6f426f27adda</errorID>
      <errorWord>应达</errorWord>
      <group>L1_Word</group>
      <groupName>字词问题</groupName>
      <ability>L2_Typo</ability>
      <abilityName>字词错误</abilityName>
      <candidateList>
        <item>应</item>
      </candidateList>
      <explain/>
      <paraID>60542143</paraID>
      <start>93</start>
      <end>95</end>
      <status>unmodified</status>
      <modifiedWord/>
      <trackRevisions>false</trackRevisions>
    </reviewItem>
    <reviewItem>
      <errorID>48fa815a-c371-4822-b30c-72efdcff84f9</errorID>
      <errorWord>《</errorWord>
      <group>L1_Punc</group>
      <groupName>标点问题</groupName>
      <ability>L2_Punc</ability>
      <abilityName>标点符号检查</abilityName>
      <candidateList/>
      <explain>同一形式括号套用。</explain>
      <paraID>60542143</paraID>
      <start>108</start>
      <end>109</end>
      <status>unmodified</status>
      <modifiedWord/>
      <trackRevisions>false</trackRevisions>
    </reviewItem>
    <reviewItem>
      <errorID>7043020f-f700-4cf7-b247-40361a40fc6f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60542143</paraID>
      <start>125</start>
      <end>128</end>
      <status>unmodified</status>
      <modifiedWord/>
      <trackRevisions>false</trackRevisions>
    </reviewItem>
    <reviewItem>
      <errorID>22947d8b-45be-4725-9a5c-401c238370be</errorID>
      <errorWord>》</errorWord>
      <group>L1_Punc</group>
      <groupName>标点问题</groupName>
      <ability>L2_Punc</ability>
      <abilityName>标点符号检查</abilityName>
      <candidateList/>
      <explain>同一形式括号套用。</explain>
      <paraID>60542143</paraID>
      <start>144</start>
      <end>145</end>
      <status>unmodified</status>
      <modifiedWord/>
      <trackRevisions>false</trackRevisions>
    </reviewItem>
    <reviewItem>
      <errorID>1b18c972-f886-4cd8-b968-c9c2bd9e80d5</errorID>
      <errorWord>必需</errorWord>
      <group>L1_Word</group>
      <groupName>字词问题</groupName>
      <ability>L2_Typo</ability>
      <abilityName>字词错误</abilityName>
      <candidateList>
        <item>必须</item>
      </candidateList>
      <explain>存在发音相同字词的误用。</explain>
      <paraID>783A334B</paraID>
      <start>27</start>
      <end>29</end>
      <status>unmodified</status>
      <modifiedWord/>
      <trackRevisions>false</trackRevisions>
    </reviewItem>
    <reviewItem>
      <errorID>16fd169d-1023-44ea-94df-498c161d327c</errorID>
      <errorWord>(</errorWord>
      <group>L1_Format</group>
      <groupName>格式问题</groupName>
      <ability>L2_HalfPunc</ability>
      <abilityName>全半角检查</abilityName>
      <candidateList>
        <item>（</item>
      </candidateList>
      <explain>文本全半角错误。</explain>
      <paraID>10948C86</paraID>
      <start>22</start>
      <end>23</end>
      <status>unmodified</status>
      <modifiedWord/>
      <trackRevisions>false</trackRevisions>
    </reviewItem>
    <reviewItem>
      <errorID>de32df82-fc89-4ad0-ba5d-d64bd004b313</errorID>
      <errorWord>)</errorWord>
      <group>L1_Format</group>
      <groupName>格式问题</groupName>
      <ability>L2_HalfPunc</ability>
      <abilityName>全半角检查</abilityName>
      <candidateList>
        <item>）</item>
      </candidateList>
      <explain>文本全半角错误。</explain>
      <paraID>10948C86</paraID>
      <start>27</start>
      <end>28</end>
      <status>unmodified</status>
      <modifiedWord/>
      <trackRevisions>false</trackRevisions>
    </reviewItem>
    <reviewItem>
      <errorID>423dbf6d-7bb5-4d39-b972-c1df37ea35b0</errorID>
      <errorWord>超交</errorWord>
      <group>L1_Word</group>
      <groupName>字词问题</groupName>
      <ability>L2_Typo</ability>
      <abilityName>字词错误</abilityName>
      <candidateList>
        <item>超过</item>
      </candidateList>
      <explain/>
      <paraID>568E8382</paraID>
      <start>28</start>
      <end>30</end>
      <status>unmodified</status>
      <modifiedWord/>
      <trackRevisions>false</trackRevisions>
    </reviewItem>
    <reviewItem>
      <errorID>867c5975-3868-492a-ad54-0de06bf1286e</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20479A46</paraID>
      <start>113</start>
      <end>115</end>
      <status>unmodified</status>
      <modifiedWord/>
      <trackRevisions>false</trackRevisions>
    </reviewItem>
    <reviewItem>
      <errorID>2f669432-5ae5-4b1e-bff3-591fed246394</errorID>
      <errorWord>网络中</errorWord>
      <group>L1_Word</group>
      <groupName>字词问题</groupName>
      <ability>L2_Typo</ability>
      <abilityName>字词错误</abilityName>
      <candidateList>
        <item>网络</item>
      </candidateList>
      <explain>〈名〉❶网状的东西。❷指由许多互相交错的分支组成的系统：这个新兴城市已经形成合理的经济～。❸由若干元件、器件或设施等组成的具有一定功能的系统：计算机～｜通信～。</explain>
      <paraID> 42789B4</paraID>
      <start>58</start>
      <end>61</end>
      <status>unmodified</status>
      <modifiedWord/>
      <trackRevisions>false</trackRevisions>
    </reviewItem>
    <reviewItem>
      <errorID>49a48607-5306-4c8f-b9d7-f2363cfed03e</errorID>
      <errorWord>项</errorWord>
      <group>L1_Word</group>
      <groupName>字词问题</groupName>
      <ability>L2_Typo</ability>
      <abilityName>字词错误</abilityName>
      <candidateList>
        <item>项目</item>
      </candidateList>
      <explain>〈名〉事物分成的门类：服务～｜体育～｜建设～。</explain>
      <paraID> 42789B4</paraID>
      <start>205</start>
      <end>206</end>
      <status>unmodified</status>
      <modifiedWord/>
      <trackRevisions>false</trackRevisions>
    </reviewItem>
    <reviewItem>
      <errorID>f632a23e-a19d-4df3-ab4c-eebb463230fb</errorID>
      <errorWord>属</errorWord>
      <group>L1_Word</group>
      <groupName>字词问题</groupName>
      <ability>L2_Typo</ability>
      <abilityName>字词错误</abilityName>
      <candidateList>
        <item>属于</item>
      </candidateList>
      <explain/>
      <paraID>4CE2E794</paraID>
      <start>38</start>
      <end>39</end>
      <status>unmodified</status>
      <modifiedWord/>
      <trackRevisions>false</trackRevisions>
    </reviewItem>
    <reviewItem>
      <errorID>ffa43bc2-35b2-4930-9dd9-ea0569834ef9</errorID>
      <errorWord>同一地</errorWord>
      <group>L1_Word</group>
      <groupName>字词问题</groupName>
      <ability>L2_Typo</ability>
      <abilityName>字词错误</abilityName>
      <candidateList>
        <item>同一</item>
      </candidateList>
      <explain/>
      <paraID>4CE2E794</paraID>
      <start>45</start>
      <end>48</end>
      <status>unmodified</status>
      <modifiedWord/>
      <trackRevisions>false</trackRevisions>
    </reviewItem>
    <reviewItem>
      <errorID>5a9e1a48-fbb2-4a81-9efc-3c330e528585</errorID>
      <errorWord>无条款</errorWord>
      <group>L1_Word</group>
      <groupName>字词问题</groupName>
      <ability>L2_Typo</ability>
      <abilityName>字词错误</abilityName>
      <candidateList>
        <item>无条件</item>
      </candidateList>
      <explain/>
      <paraID>6E586323</paraID>
      <start>49</start>
      <end>52</end>
      <status>unmodified</status>
      <modifiedWord/>
      <trackRevisions>false</trackRevisions>
    </reviewItem>
    <reviewItem>
      <errorID>819c86b4-7a4d-45f7-8064-7ce539e76708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657C046E</paraID>
      <start>0</start>
      <end>3</end>
      <status>unmodified</status>
      <modifiedWord/>
      <trackRevisions>false</trackRevisions>
    </reviewItem>
    <reviewItem>
      <errorID>d8b49dbc-59db-4bcc-b492-456e5d713216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454F0A57</paraID>
      <start>0</start>
      <end>3</end>
      <status>unmodified</status>
      <modifiedWord/>
      <trackRevisions>false</trackRevisions>
    </reviewItem>
    <reviewItem>
      <errorID>c98e98c2-9228-4d32-9968-9018bbaf7165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3558FE56</paraID>
      <start>0</start>
      <end>3</end>
      <status>unmodified</status>
      <modifiedWord/>
      <trackRevisions>false</trackRevisions>
    </reviewItem>
    <reviewItem>
      <errorID>4160eb90-42a2-43bb-acc6-06e2a641de02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5A91EDB6</paraID>
      <start>0</start>
      <end>3</end>
      <status>unmodified</status>
      <modifiedWord/>
      <trackRevisions>false</trackRevisions>
    </reviewItem>
    <reviewItem>
      <errorID>d6fb0955-a2eb-4770-be5e-eb3e2d47215b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512F0F83</paraID>
      <start>0</start>
      <end>3</end>
      <status>unmodified</status>
      <modifiedWord/>
      <trackRevisions>false</trackRevisions>
    </reviewItem>
    <reviewItem>
      <errorID>4f6175b2-21cf-4669-9e37-d3292ed3d673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77184726</paraID>
      <start>0</start>
      <end>2</end>
      <status>unmodified</status>
      <modifiedWord/>
      <trackRevisions>false</trackRevisions>
    </reviewItem>
    <reviewItem>
      <errorID>ad2f7116-f58e-43cc-944c-455c84e82aae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33422CA</paraID>
      <start>0</start>
      <end>2</end>
      <status>unmodified</status>
      <modifiedWord/>
      <trackRevisions>false</trackRevisions>
    </reviewItem>
    <reviewItem>
      <errorID>95929e6d-eb98-4be9-8c74-a9629bdbb1e7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39AE5227</paraID>
      <start>0</start>
      <end>2</end>
      <status>unmodified</status>
      <modifiedWord/>
      <trackRevisions>false</trackRevisions>
    </reviewItem>
    <reviewItem>
      <errorID>9a4ffbaf-00b9-4210-ab50-4933f655baad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286A4583</paraID>
      <start>0</start>
      <end>2</end>
      <status>unmodified</status>
      <modifiedWord/>
      <trackRevisions>false</trackRevisions>
    </reviewItem>
    <reviewItem>
      <errorID>d6217c13-f145-44f3-92fb-4e60d09d5eb7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7BEED8E0</paraID>
      <start>0</start>
      <end>2</end>
      <status>unmodified</status>
      <modifiedWord/>
      <trackRevisions>false</trackRevisions>
    </reviewItem>
    <reviewItem>
      <errorID>a0d984bb-c383-468b-903f-efdaa4f95355</errorID>
      <errorWord>终生</errorWord>
      <group>L1_Word</group>
      <groupName>字词问题</groupName>
      <ability>L2_Typo</ability>
      <abilityName>字词错误</abilityName>
      <candidateList>
        <item>终身</item>
      </candidateList>
      <explain>存在发音相近字词的误用。</explain>
      <paraID>7FCDD489</paraID>
      <start>66</start>
      <end>68</end>
      <status>unmodified</status>
      <modifiedWord/>
      <trackRevisions>false</trackRevisions>
    </reviewItem>
    <reviewItem>
      <errorID>d4b5a8ad-f310-473f-865b-b572b500fcec</errorID>
      <errorWord>,</errorWord>
      <group>L1_Format</group>
      <groupName>格式问题</groupName>
      <ability>L2_HalfPunc</ability>
      <abilityName>全半角检查</abilityName>
      <candidateList>
        <item>，</item>
      </candidateList>
      <explain>文本全半角错误。</explain>
      <paraID>6AE8D8BA</paraID>
      <start>20</start>
      <end>21</end>
      <status>unmodified</status>
      <modifiedWord/>
      <trackRevisions>false</trackRevisions>
    </reviewItem>
    <reviewItem>
      <errorID>86eef818-994d-4e74-9005-823f78c85e54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25DD265C</paraID>
      <start>0</start>
      <end>2</end>
      <status>unmodified</status>
      <modifiedWord/>
      <trackRevisions>false</trackRevisions>
    </reviewItem>
    <reviewItem>
      <errorID>8d2be073-2943-4d5b-9cce-a48c97072bc0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31DA4B93</paraID>
      <start>0</start>
      <end>2</end>
      <status>unmodified</status>
      <modifiedWord/>
      <trackRevisions>false</trackRevisions>
    </reviewItem>
    <reviewItem>
      <errorID>8b06b784-f2de-4998-a335-e5b3d63276f9</errorID>
      <errorWord>外型</errorWord>
      <group>L1_Word</group>
      <groupName>字词问题</groupName>
      <ability>L2_Typo</ability>
      <abilityName>字词错误</abilityName>
      <candidateList>
        <item>外形</item>
      </candidateList>
      <explain>〈名〉物体外部的形状。</explain>
      <paraID>67AF1218</paraID>
      <start>26</start>
      <end>28</end>
      <status>unmodified</status>
      <modifiedWord/>
      <trackRevisions>false</trackRevisions>
    </reviewItem>
    <reviewItem>
      <errorID>cda0abbb-1f95-41b2-86cf-d6da5d17440e</errorID>
      <errorWord>之日起的</errorWord>
      <group>L1_Word</group>
      <groupName>字词问题</groupName>
      <ability>L2_Typo</ability>
      <abilityName>字词错误</abilityName>
      <candidateList>
        <item>之日起</item>
      </candidateList>
      <explain/>
      <paraID>79BDFCEE</paraID>
      <start>27</start>
      <end>31</end>
      <status>unmodified</status>
      <modifiedWord/>
      <trackRevisions>false</trackRevisions>
    </reviewItem>
    <reviewItem>
      <errorID>167d2c64-197f-478b-a613-5ee9bdebbf76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17187938</paraID>
      <start>1</start>
      <end>4</end>
      <status>unmodified</status>
      <modifiedWord/>
      <trackRevisions>false</trackRevisions>
    </reviewItem>
    <reviewItem>
      <errorID>5fb90bb8-3e3b-444d-8d09-0d38788ea1d4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5DE182A6</paraID>
      <start>1</start>
      <end>4</end>
      <status>unmodified</status>
      <modifiedWord/>
      <trackRevisions>false</trackRevisions>
    </reviewItem>
    <reviewItem>
      <errorID>92c82c3a-6154-4e12-9903-7d80f179f9a8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25052629</paraID>
      <start>1</start>
      <end>4</end>
      <status>unmodified</status>
      <modifiedWord/>
      <trackRevisions>false</trackRevisions>
    </reviewItem>
    <reviewItem>
      <errorID>79bc2a09-d3df-4e52-8b83-105a61ed92db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7AC44931</paraID>
      <start>1</start>
      <end>4</end>
      <status>unmodified</status>
      <modifiedWord/>
      <trackRevisions>false</trackRevisions>
    </reviewItem>
    <reviewItem>
      <errorID>e94594be-d91d-445f-a987-cc3b2f3f705a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6B56340D</paraID>
      <start>1</start>
      <end>4</end>
      <status>unmodified</status>
      <modifiedWord/>
      <trackRevisions>false</trackRevisions>
    </reviewItem>
    <reviewItem>
      <errorID>eac5bad7-7e75-445c-8701-23e218510dac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56ACE0EB</paraID>
      <start>1</start>
      <end>4</end>
      <status>unmodified</status>
      <modifiedWord/>
      <trackRevisions>false</trackRevisions>
    </reviewItem>
    <reviewItem>
      <errorID>f110f013-69b7-441c-8d7d-4c58cc75ad06</errorID>
      <errorWord>其它</errorWord>
      <group>L1_Word</group>
      <groupName>字词问题</groupName>
      <ability>L2_Alias</ability>
      <abilityName>也作/曾用词</abilityName>
      <candidateList>
        <item>其他</item>
      </candidateList>
      <explain>词汇[其它]为不规范表述或旧称，其规范书面表述为[其他]。</explain>
      <paraID>56ACE0EB</paraID>
      <start>88</start>
      <end>90</end>
      <status>unmodified</status>
      <modifiedWord/>
      <trackRevisions>false</trackRevisions>
    </reviewItem>
    <reviewItem>
      <errorID>62add86f-614c-4721-a6f6-502868564dae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30E77F6</paraID>
      <start>1</start>
      <end>4</end>
      <status>unmodified</status>
      <modifiedWord/>
      <trackRevisions>false</trackRevisions>
    </reviewItem>
    <reviewItem>
      <errorID>36d8686b-c156-4f51-8d6b-09cd045bb118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10F188A1</paraID>
      <start>0</start>
      <end>3</end>
      <status>unmodified</status>
      <modifiedWord/>
      <trackRevisions>false</trackRevisions>
    </reviewItem>
    <reviewItem>
      <errorID>679383f6-cf3e-4aee-ab82-b1eda3d253aa</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1B642BE9</paraID>
      <start>36</start>
      <end>39</end>
      <status>unmodified</status>
      <modifiedWord/>
      <trackRevisions>false</trackRevisions>
    </reviewItem>
    <reviewItem>
      <errorID>6ca6c75d-b726-4612-8e4a-e4aa62170f8b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1B642BE9</paraID>
      <start>39</start>
      <end>42</end>
      <status>unmodified</status>
      <modifiedWord/>
      <trackRevisions>false</trackRevisions>
    </reviewItem>
    <reviewItem>
      <errorID>6ac72ac1-86b9-4767-bd7f-6186811f414f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1B642BE9</paraID>
      <start>42</start>
      <end>47</end>
      <status>unmodified</status>
      <modifiedWord/>
      <trackRevisions>false</trackRevisions>
    </reviewItem>
    <reviewItem>
      <errorID>085a98de-1233-42a3-909e-48c3d3a62485</errorID>
      <errorWord>:</errorWord>
      <group>L1_Format</group>
      <groupName>格式问题</groupName>
      <ability>L2_HalfPunc</ability>
      <abilityName>全半角检查</abilityName>
      <candidateList>
        <item>：</item>
      </candidateList>
      <explain>文本全半角错误。</explain>
      <paraID> D5BA2E4</paraID>
      <start>4</start>
      <end>5</end>
      <status>unmodified</status>
      <modifiedWord/>
      <trackRevisions>false</trackRevisions>
    </reviewItem>
    <reviewItem>
      <errorID>dda7b3d5-8c96-4683-b43c-642a563fc10c</errorID>
      <errorWord>:</errorWord>
      <group>L1_Format</group>
      <groupName>格式问题</groupName>
      <ability>L2_HalfPunc</ability>
      <abilityName>全半角检查</abilityName>
      <candidateList>
        <item>：</item>
      </candidateList>
      <explain>文本全半角错误。</explain>
      <paraID>2C0D4E26</paraID>
      <start>37</start>
      <end>38</end>
      <status>unmodified</status>
      <modifiedWord/>
      <trackRevisions>false</trackRevisions>
    </reviewItem>
    <reviewItem>
      <errorID>fe020b52-6c1c-40ec-8417-4ff702240a95</errorID>
      <errorWord>;</errorWord>
      <group>L1_Format</group>
      <groupName>格式问题</groupName>
      <ability>L2_HalfPunc</ability>
      <abilityName>全半角检查</abilityName>
      <candidateList>
        <item>；</item>
      </candidateList>
      <explain>文本全半角错误。</explain>
      <paraID>2C0D4E26</paraID>
      <start>84</start>
      <end>85</end>
      <status>unmodified</status>
      <modifiedWord/>
      <trackRevisions>false</trackRevisions>
    </reviewItem>
    <reviewItem>
      <errorID>e7b50db1-35f7-4e5e-8449-2d4a9a2e499c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3F04463C</paraID>
      <start>10</start>
      <end>13</end>
      <status>unmodified</status>
      <modifiedWord/>
      <trackRevisions>false</trackRevisions>
    </reviewItem>
    <reviewItem>
      <errorID>aab7b3cd-97ac-4ceb-9469-a0f689f5d33e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3F04463C</paraID>
      <start>20</start>
      <end>23</end>
      <status>unmodified</status>
      <modifiedWord/>
      <trackRevisions>false</trackRevisions>
    </reviewItem>
    <reviewItem>
      <errorID>a26be7b2-73a9-4f58-93b5-6a40f109d278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3F04463C</paraID>
      <start>28</start>
      <end>31</end>
      <status>unmodified</status>
      <modifiedWord/>
      <trackRevisions>false</trackRevisions>
    </reviewItem>
    <reviewItem>
      <errorID>3be48aef-8bf7-4cb3-ab6f-2b88d0f12f71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3F04463C</paraID>
      <start>36</start>
      <end>39</end>
      <status>unmodified</status>
      <modifiedWord/>
      <trackRevisions>false</trackRevisions>
    </reviewItem>
    <reviewItem>
      <errorID>8ed36da8-ecd3-46f2-9cad-a79cabd8687b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3F04463C</paraID>
      <start>44</start>
      <end>47</end>
      <status>unmodified</status>
      <modifiedWord/>
      <trackRevisions>false</trackRevisions>
    </reviewItem>
    <reviewItem>
      <errorID>21b5d490-07d6-4cc9-9900-c07ca9aaa2e7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6FCF9BF0</paraID>
      <start>0</start>
      <end>2</end>
      <status>unmodified</status>
      <modifiedWord/>
      <trackRevisions>false</trackRevisions>
    </reviewItem>
    <reviewItem>
      <errorID>d1ad833e-833f-47d6-b17f-53fb863f2281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1D79B332</paraID>
      <start>0</start>
      <end>2</end>
      <status>unmodified</status>
      <modifiedWord/>
      <trackRevisions>false</trackRevisions>
    </reviewItem>
    <reviewItem>
      <errorID>d66853b0-de8c-42e7-9e3d-f34b8db01d3b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15F1D631</paraID>
      <start>0</start>
      <end>2</end>
      <status>unmodified</status>
      <modifiedWord/>
      <trackRevisions>false</trackRevisions>
    </reviewItem>
    <reviewItem>
      <errorID>a6bf6c2b-ba51-44cd-8fb4-fda2b21595d7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502F56E3</paraID>
      <start>8</start>
      <end>9</end>
      <status>unmodified</status>
      <modifiedWord/>
      <trackRevisions>false</trackRevisions>
    </reviewItem>
    <reviewItem>
      <errorID>3509fbd0-f155-4918-b1a7-abf3c3f70c8b</errorID>
      <errorWord>海拔高度</errorWord>
      <group>L1_Word</group>
      <groupName>字词问题</groupName>
      <ability>L2_Typo</ability>
      <abilityName>字词错误</abilityName>
      <candidateList>
        <item>海拔</item>
      </candidateList>
      <explain>〈名〉从平均海平面起算的高度。</explain>
      <paraID>76BD9BFA</paraID>
      <start>6</start>
      <end>10</end>
      <status>unmodified</status>
      <modifiedWord/>
      <trackRevisions>false</trackRevisions>
    </reviewItem>
    <reviewItem>
      <errorID>68a0430b-584f-4fcd-af5f-593c469a1b2c</errorID>
      <errorWord>含盖</errorWord>
      <group>L1_Word</group>
      <groupName>字词问题</groupName>
      <ability>L2_Typo</ability>
      <abilityName>字词错误</abilityName>
      <candidateList>
        <item>涵盖</item>
      </candidateList>
      <explain/>
      <paraID>49CF7D3B</paraID>
      <start>6</start>
      <end>8</end>
      <status>unmodified</status>
      <modifiedWord/>
      <trackRevisions>false</trackRevisions>
    </reviewItem>
    <reviewItem>
      <errorID>8998e829-b995-4109-bd76-aa33ebc31f7e</errorID>
      <errorWord>~</errorWord>
      <group>L1_Format</group>
      <groupName>格式问题</groupName>
      <ability>L2_HalfPunc</ability>
      <abilityName>全半角检查</abilityName>
      <candidateList>
        <item>～</item>
      </candidateList>
      <explain>文本全半角错误。</explain>
      <paraID>4FF58CA9</paraID>
      <start>44</start>
      <end>45</end>
      <status>unmodified</status>
      <modifiedWord/>
      <trackRevisions>false</trackRevisions>
    </reviewItem>
    <reviewItem>
      <errorID>00724d30-3ed2-4e20-9e6a-383299d67385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5E8651D1</paraID>
      <start>0</start>
      <end>2</end>
      <status>unmodified</status>
      <modifiedWord/>
      <trackRevisions>false</trackRevisions>
    </reviewItem>
    <reviewItem>
      <errorID>2e679053-924f-4f35-97f9-83d8e8389396</errorID>
      <errorWord>内村</errorWord>
      <group>L1_Word</group>
      <groupName>字词问题</groupName>
      <ability>L2_Typo</ability>
      <abilityName>字词错误</abilityName>
      <candidateList>
        <item>内衬</item>
      </candidateList>
      <explain/>
      <paraID>63B949AB</paraID>
      <start>14</start>
      <end>16</end>
      <status>unmodified</status>
      <modifiedWord/>
      <trackRevisions>false</trackRevisions>
    </reviewItem>
    <reviewItem>
      <errorID>160191f4-d732-45cb-b227-ffc8ff80335d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29E7EBE</paraID>
      <start>10</start>
      <end>11</end>
      <status>unmodified</status>
      <modifiedWord/>
      <trackRevisions>false</trackRevisions>
    </reviewItem>
    <reviewItem>
      <errorID>f7a8fdd2-4881-4649-ab57-df5c51ebbfea</errorID>
      <errorWord>(</errorWord>
      <group>L1_Format</group>
      <groupName>格式问题</groupName>
      <ability>L2_HalfPunc</ability>
      <abilityName>全半角检查</abilityName>
      <candidateList>
        <item>（</item>
      </candidateList>
      <explain>文本全半角错误。</explain>
      <paraID>7A4A8595</paraID>
      <start>17</start>
      <end>18</end>
      <status>unmodified</status>
      <modifiedWord/>
      <trackRevisions>false</trackRevisions>
    </reviewItem>
    <reviewItem>
      <errorID>eff5a405-a555-4699-811c-a54c32052d94</errorID>
      <errorWord>)</errorWord>
      <group>L1_Format</group>
      <groupName>格式问题</groupName>
      <ability>L2_HalfPunc</ability>
      <abilityName>全半角检查</abilityName>
      <candidateList>
        <item>）</item>
      </candidateList>
      <explain>文本全半角错误。</explain>
      <paraID>7A4A8595</paraID>
      <start>30</start>
      <end>31</end>
      <status>unmodified</status>
      <modifiedWord/>
      <trackRevisions>false</trackRevisions>
    </reviewItem>
    <reviewItem>
      <errorID>8bf9e36c-5f0e-43d0-9585-bbdf99ec5f02</errorID>
      <errorWord>，</errorWord>
      <group>L1_Punc</group>
      <groupName>标点问题</groupName>
      <ability>L2_Punc</ability>
      <abilityName>标点符号检查</abilityName>
      <candidateList>
        <item/>
      </candidateList>
      <explain>括号内行文末尾一般不加标点。</explain>
      <paraID>13AF0C32</paraID>
      <start>53</start>
      <end>54</end>
      <status>unmodified</status>
      <modifiedWord/>
      <trackRevisions>false</trackRevisions>
    </reviewItem>
    <reviewItem>
      <errorID>7f7302db-38de-4b88-89b1-e2856be685db</errorID>
      <errorWord>证书的</errorWord>
      <group>L1_Word</group>
      <groupName>字词问题</groupName>
      <ability>L2_Typo</ability>
      <abilityName>字词错误</abilityName>
      <candidateList>
        <item>证书</item>
      </candidateList>
      <explain/>
      <paraID> 8C0EE8B</paraID>
      <start>59</start>
      <end>62</end>
      <status>unmodified</status>
      <modifiedWord/>
      <trackRevisions>false</trackRevisions>
    </reviewItem>
    <reviewItem>
      <errorID>165aedcc-e7ba-43fb-983e-9d07492b21e3</errorID>
      <errorWord>：：</errorWord>
      <group>L1_Punc</group>
      <groupName>标点问题</groupName>
      <ability>L2_Punc</ability>
      <abilityName>标点符号检查</abilityName>
      <candidateList>
        <item>：</item>
      </candidateList>
      <explain/>
      <paraID>47FC18B9</paraID>
      <start>6</start>
      <end>8</end>
      <status>unmodified</status>
      <modifiedWord/>
      <trackRevisions>false</trackRevisions>
    </reviewItem>
    <reviewItem>
      <errorID>f3b2134a-be1d-4ddd-b254-64dd5242875d</errorID>
      <errorWord>(</errorWord>
      <group>L1_Format</group>
      <groupName>格式问题</groupName>
      <ability>L2_HalfPunc</ability>
      <abilityName>全半角检查</abilityName>
      <candidateList>
        <item>（</item>
      </candidateList>
      <explain>文本全半角错误。</explain>
      <paraID>74049B97</paraID>
      <start>17</start>
      <end>18</end>
      <status>unmodified</status>
      <modifiedWord/>
      <trackRevisions>false</trackRevisions>
    </reviewItem>
    <reviewItem>
      <errorID>0da9a840-6641-421c-8b13-d1ee44c95d49</errorID>
      <errorWord>)</errorWord>
      <group>L1_Format</group>
      <groupName>格式问题</groupName>
      <ability>L2_HalfPunc</ability>
      <abilityName>全半角检查</abilityName>
      <candidateList>
        <item>）</item>
      </candidateList>
      <explain>文本全半角错误。</explain>
      <paraID>74049B97</paraID>
      <start>30</start>
      <end>31</end>
      <status>unmodified</status>
      <modifiedWord/>
      <trackRevisions>false</trackRevisions>
    </reviewItem>
    <reviewItem>
      <errorID>0038672a-214d-40b0-91c8-575ec8330e9b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1A5684E8</paraID>
      <start>50</start>
      <end>51</end>
      <status>unmodified</status>
      <modifiedWord/>
      <trackRevisions>false</trackRevisions>
    </reviewItem>
    <reviewItem>
      <errorID>c6c1ccda-22fb-4f2c-a072-a505fa1e8068</errorID>
      <errorWord>(</errorWord>
      <group>L1_Format</group>
      <groupName>格式问题</groupName>
      <ability>L2_HalfPunc</ability>
      <abilityName>全半角检查</abilityName>
      <candidateList>
        <item>（</item>
      </candidateList>
      <explain>文本全半角错误。</explain>
      <paraID>1A5684E8</paraID>
      <start>55</start>
      <end>56</end>
      <status>unmodified</status>
      <modifiedWord/>
      <trackRevisions>false</trackRevisions>
    </reviewItem>
    <reviewItem>
      <errorID>640e17d8-7cab-4354-b514-e9416b4a9a9a</errorID>
      <errorWord>)</errorWord>
      <group>L1_Format</group>
      <groupName>格式问题</groupName>
      <ability>L2_HalfPunc</ability>
      <abilityName>全半角检查</abilityName>
      <candidateList>
        <item>）</item>
      </candidateList>
      <explain>文本全半角错误。</explain>
      <paraID>1A5684E8</paraID>
      <start>58</start>
      <end>59</end>
      <status>unmodified</status>
      <modifiedWord/>
      <trackRevisions>false</trackRevisions>
    </reviewItem>
    <reviewItem>
      <errorID>52685e09-e9ce-4376-b230-9a9d2de15d6f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1A5684E8</paraID>
      <start>68</start>
      <end>69</end>
      <status>unmodified</status>
      <modifiedWord/>
      <trackRevisions>false</trackRevisions>
    </reviewItem>
    <reviewItem>
      <errorID>100af36f-3e1a-4484-8538-a5a7e5d5dc1b</errorID>
      <errorWord>(</errorWord>
      <group>L1_Format</group>
      <groupName>格式问题</groupName>
      <ability>L2_HalfPunc</ability>
      <abilityName>全半角检查</abilityName>
      <candidateList>
        <item>（</item>
      </candidateList>
      <explain>文本全半角错误。</explain>
      <paraID>1A5684E8</paraID>
      <start>73</start>
      <end>74</end>
      <status>unmodified</status>
      <modifiedWord/>
      <trackRevisions>false</trackRevisions>
    </reviewItem>
    <reviewItem>
      <errorID>cc4a3c7d-79b6-490f-b9e0-0a9272b05cf3</errorID>
      <errorWord>)</errorWord>
      <group>L1_Format</group>
      <groupName>格式问题</groupName>
      <ability>L2_HalfPunc</ability>
      <abilityName>全半角检查</abilityName>
      <candidateList>
        <item>）</item>
      </candidateList>
      <explain>文本全半角错误。</explain>
      <paraID>1A5684E8</paraID>
      <start>76</start>
      <end>77</end>
      <status>unmodified</status>
      <modifiedWord/>
      <trackRevisions>false</trackRevisions>
    </reviewItem>
    <reviewItem>
      <errorID>62c3e05a-bf2b-44a8-afae-fbe308e2bc18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1A5684E8</paraID>
      <start>157</start>
      <end>158</end>
      <status>unmodified</status>
      <modifiedWord/>
      <trackRevisions>false</trackRevisions>
    </reviewItem>
    <reviewItem>
      <errorID>de0f5059-0c16-48fb-a0fe-b6240212734a</errorID>
      <errorWord>海拔高度</errorWord>
      <group>L1_Word</group>
      <groupName>字词问题</groupName>
      <ability>L2_Typo</ability>
      <abilityName>字词错误</abilityName>
      <candidateList>
        <item>海拔</item>
      </candidateList>
      <explain>〈名〉从平均海平面起算的高度。</explain>
      <paraID>741FFDD5</paraID>
      <start>6</start>
      <end>10</end>
      <status>unmodified</status>
      <modifiedWord/>
      <trackRevisions>false</trackRevisions>
    </reviewItem>
    <reviewItem>
      <errorID>23594b16-488e-43b5-a2d6-6600862416fb</errorID>
      <errorWord>(</errorWord>
      <group>L1_Format</group>
      <groupName>格式问题</groupName>
      <ability>L2_HalfPunc</ability>
      <abilityName>全半角检查</abilityName>
      <candidateList>
        <item>（</item>
      </candidateList>
      <explain>文本全半角错误。</explain>
      <paraID>1EE24B00</paraID>
      <start>107</start>
      <end>108</end>
      <status>unmodified</status>
      <modifiedWord/>
      <trackRevisions>false</trackRevisions>
    </reviewItem>
    <reviewItem>
      <errorID>ff2f13ff-dd6e-4654-9abb-6babd25b2aad</errorID>
      <errorWord>)</errorWord>
      <group>L1_Format</group>
      <groupName>格式问题</groupName>
      <ability>L2_HalfPunc</ability>
      <abilityName>全半角检查</abilityName>
      <candidateList>
        <item>）</item>
      </candidateList>
      <explain>文本全半角错误。</explain>
      <paraID>1EE24B00</paraID>
      <start>114</start>
      <end>115</end>
      <status>unmodified</status>
      <modifiedWord/>
      <trackRevisions>false</trackRevisions>
    </reviewItem>
    <reviewItem>
      <errorID>dbf1e8d7-6f76-4d83-b896-cd537fedf729</errorID>
      <errorWord>检测</errorWord>
      <group>L1_Word</group>
      <groupName>字词问题</groupName>
      <ability>L2_Typo</ability>
      <abilityName>字词错误</abilityName>
      <candidateList>
        <item>监测</item>
      </candidateList>
      <explain>存在发音相同字词的误用。</explain>
      <paraID>6FA028D2</paraID>
      <start>17</start>
      <end>19</end>
      <status>unmodified</status>
      <modifiedWord/>
      <trackRevisions>false</trackRevisions>
    </reviewItem>
    <reviewItem>
      <errorID>fa83f651-2320-4f35-a15c-7de355613b5b</errorID>
      <errorWord>~</errorWord>
      <group>L1_Knowledge</group>
      <groupName>知识性问题</groupName>
      <ability>L2_Knowledge</ability>
      <abilityName>其他知识</abilityName>
      <candidateList>
        <item>%～</item>
      </candidateList>
      <explain>百分号用法检查</explain>
      <paraID>472D30E0</paraID>
      <start>46</start>
      <end>47</end>
      <status>unmodified</status>
      <modifiedWord/>
      <trackRevisions>false</trackRevisions>
    </reviewItem>
    <reviewItem>
      <errorID>51130f7b-07e8-4c7f-9513-fc584cd0d6b5</errorID>
      <errorWord>~</errorWord>
      <group>L1_Format</group>
      <groupName>格式问题</groupName>
      <ability>L2_HalfPunc</ability>
      <abilityName>全半角检查</abilityName>
      <candidateList>
        <item>～</item>
      </candidateList>
      <explain>文本全半角错误。</explain>
      <paraID>7DCD7B48</paraID>
      <start>16</start>
      <end>17</end>
      <status>unmodified</status>
      <modifiedWord/>
      <trackRevisions>false</trackRevisions>
    </reviewItem>
    <reviewItem>
      <errorID>c884b3fe-562e-4306-bfb1-4d28d18f5fc1</errorID>
      <errorWord>俩</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 39172C0</paraID>
      <start>25</start>
      <end>26</end>
      <status>unmodified</status>
      <modifiedWord/>
      <trackRevisions>false</trackRevisions>
    </reviewItem>
    <reviewItem>
      <errorID>d6642aa8-632e-4bfd-a0ee-607a1f7fb501</errorID>
      <errorWord>-</errorWord>
      <group>L1_Format</group>
      <groupName>格式问题</groupName>
      <ability>L2_HalfPunc</ability>
      <abilityName>全半角检查</abilityName>
      <candidateList>
        <item>－</item>
      </candidateList>
      <explain>文本全半角错误。</explain>
      <paraID>17B3F4CD</paraID>
      <start>38</start>
      <end>39</end>
      <status>unmodified</status>
      <modifiedWord/>
      <trackRevisions>false</trackRevisions>
    </reviewItem>
    <reviewItem>
      <errorID>c0ce2198-bc30-42d5-a70a-141eb39318c2</errorID>
      <errorWord>-</errorWord>
      <group>L1_Format</group>
      <groupName>格式问题</groupName>
      <ability>L2_HalfPunc</ability>
      <abilityName>全半角检查</abilityName>
      <candidateList>
        <item>－</item>
      </candidateList>
      <explain>文本全半角错误。</explain>
      <paraID>17B3F4CD</paraID>
      <start>41</start>
      <end>42</end>
      <status>unmodified</status>
      <modifiedWord/>
      <trackRevisions>false</trackRevisions>
    </reviewItem>
    <reviewItem>
      <errorID>7a34ed52-c772-47c4-9333-8f5ed3a55cfd</errorID>
      <errorWord>区域中</errorWord>
      <group>L1_Word</group>
      <groupName>字词问题</groupName>
      <ability>L2_Typo</ability>
      <abilityName>字词错误</abilityName>
      <candidateList>
        <item>区域</item>
      </candidateList>
      <explain/>
      <paraID>37A9C229</paraID>
      <start>34</start>
      <end>37</end>
      <status>unmodified</status>
      <modifiedWord/>
      <trackRevisions>false</trackRevisions>
    </reviewItem>
    <reviewItem>
      <errorID>f00a543d-f00c-4f44-b55f-641d521a51be</errorID>
      <errorWord>海拔高度</errorWord>
      <group>L1_Word</group>
      <groupName>字词问题</groupName>
      <ability>L2_Typo</ability>
      <abilityName>字词错误</abilityName>
      <candidateList>
        <item>海拔</item>
      </candidateList>
      <explain>〈名〉从平均海平面起算的高度。</explain>
      <paraID>28293D65</paraID>
      <start>4</start>
      <end>8</end>
      <status>unmodified</status>
      <modifiedWord/>
      <trackRevisions>false</trackRevisions>
    </reviewItem>
    <reviewItem>
      <errorID>95428151-38e8-421c-bb83-2b66139bf358</errorID>
      <errorWord>:</errorWord>
      <group>L1_Format</group>
      <groupName>格式问题</groupName>
      <ability>L2_HalfPunc</ability>
      <abilityName>全半角检查</abilityName>
      <candidateList>
        <item>：</item>
      </candidateList>
      <explain>文本全半角错误。</explain>
      <paraID>33BBC998</paraID>
      <start>2</start>
      <end>3</end>
      <status>unmodified</status>
      <modifiedWord/>
      <trackRevisions>false</trackRevisions>
    </reviewItem>
    <reviewItem>
      <errorID>d29e402d-3917-4741-b197-8803f130f6a0</errorID>
      <errorWord>:</errorWord>
      <group>L1_Format</group>
      <groupName>格式问题</groupName>
      <ability>L2_HalfPunc</ability>
      <abilityName>全半角检查</abilityName>
      <candidateList>
        <item>：</item>
      </candidateList>
      <explain>文本全半角错误。</explain>
      <paraID>7C641501</paraID>
      <start>2</start>
      <end>3</end>
      <status>unmodified</status>
      <modifiedWord/>
      <trackRevisions>false</trackRevisions>
    </reviewItem>
    <reviewItem>
      <errorID>a8203b23-2c11-47d7-8562-ed00fd87e88f</errorID>
      <errorWord>:</errorWord>
      <group>L1_Format</group>
      <groupName>格式问题</groupName>
      <ability>L2_HalfPunc</ability>
      <abilityName>全半角检查</abilityName>
      <candidateList>
        <item>：</item>
      </candidateList>
      <explain>文本全半角错误。</explain>
      <paraID>24063689</paraID>
      <start>6</start>
      <end>7</end>
      <status>unmodified</status>
      <modifiedWord/>
      <trackRevisions>false</trackRevisions>
    </reviewItem>
    <reviewItem>
      <errorID>602f4525-104e-4179-b2ad-0e1f72958471</errorID>
      <errorWord>:</errorWord>
      <group>L1_Format</group>
      <groupName>格式问题</groupName>
      <ability>L2_HalfPunc</ability>
      <abilityName>全半角检查</abilityName>
      <candidateList>
        <item>：</item>
      </candidateList>
      <explain>文本全半角错误。</explain>
      <paraID>7133C79C</paraID>
      <start>6</start>
      <end>7</end>
      <status>unmodified</status>
      <modifiedWord/>
      <trackRevisions>false</trackRevisions>
    </reviewItem>
    <reviewItem>
      <errorID>f8190a89-5c1b-4abd-827d-3cd860cfb79a</errorID>
      <errorWord>:</errorWord>
      <group>L1_Format</group>
      <groupName>格式问题</groupName>
      <ability>L2_HalfPunc</ability>
      <abilityName>全半角检查</abilityName>
      <candidateList>
        <item>：</item>
      </candidateList>
      <explain>文本全半角错误。</explain>
      <paraID>476E22DE</paraID>
      <start>17</start>
      <end>18</end>
      <status>unmodified</status>
      <modifiedWord/>
      <trackRevisions>false</trackRevisions>
    </reviewItem>
    <reviewItem>
      <errorID>8aa69b7b-3157-4550-8734-d41a1686af74</errorID>
      <errorWord>:</errorWord>
      <group>L1_Format</group>
      <groupName>格式问题</groupName>
      <ability>L2_HalfPunc</ability>
      <abilityName>全半角检查</abilityName>
      <candidateList>
        <item>：</item>
      </candidateList>
      <explain>文本全半角错误。</explain>
      <paraID>123D11FE</paraID>
      <start>6</start>
      <end>7</end>
      <status>unmodified</status>
      <modifiedWord/>
      <trackRevisions>false</trackRevisions>
    </reviewItem>
    <reviewItem>
      <errorID>a7e2f008-fa81-4569-82ca-702c7464bc27</errorID>
      <errorWord>海拔高度</errorWord>
      <group>L1_Word</group>
      <groupName>字词问题</groupName>
      <ability>L2_Typo</ability>
      <abilityName>字词错误</abilityName>
      <candidateList>
        <item>海拔</item>
      </candidateList>
      <explain>〈名〉从平均海平面起算的高度。</explain>
      <paraID>7465D46F</paraID>
      <start>4</start>
      <end>8</end>
      <status>unmodified</status>
      <modifiedWord/>
      <trackRevisions>false</trackRevisions>
    </reviewItem>
    <reviewItem>
      <errorID>0b565ef8-4177-4b35-8b60-bd10a31ecb74</errorID>
      <errorWord>:</errorWord>
      <group>L1_Format</group>
      <groupName>格式问题</groupName>
      <ability>L2_HalfPunc</ability>
      <abilityName>全半角检查</abilityName>
      <candidateList>
        <item>：</item>
      </candidateList>
      <explain>文本全半角错误。</explain>
      <paraID>7465D46F</paraID>
      <start>8</start>
      <end>9</end>
      <status>unmodified</status>
      <modifiedWord/>
      <trackRevisions>false</trackRevisions>
    </reviewItem>
    <reviewItem>
      <errorID>6d0e0945-2b9b-4bb0-8e22-9929f768ef1a</errorID>
      <errorWord>:</errorWord>
      <group>L1_Format</group>
      <groupName>格式问题</groupName>
      <ability>L2_HalfPunc</ability>
      <abilityName>全半角检查</abilityName>
      <candidateList>
        <item>：</item>
      </candidateList>
      <explain>文本全半角错误。</explain>
      <paraID>2F14B289</paraID>
      <start>6</start>
      <end>7</end>
      <status>unmodified</status>
      <modifiedWord/>
      <trackRevisions>false</trackRevisions>
    </reviewItem>
    <reviewItem>
      <errorID>50f30086-136f-40f8-b61f-50bf8e0d8a7f</errorID>
      <errorWord>:</errorWord>
      <group>L1_Format</group>
      <groupName>格式问题</groupName>
      <ability>L2_HalfPunc</ability>
      <abilityName>全半角检查</abilityName>
      <candidateList>
        <item>：</item>
      </candidateList>
      <explain>文本全半角错误。</explain>
      <paraID>2F14B289</paraID>
      <start>19</start>
      <end>20</end>
      <status>unmodified</status>
      <modifiedWord/>
      <trackRevisions>false</trackRevisions>
    </reviewItem>
    <reviewItem>
      <errorID>a68add0b-1579-4084-8595-199a85107820</errorID>
      <errorWord>:</errorWord>
      <group>L1_Format</group>
      <groupName>格式问题</groupName>
      <ability>L2_HalfPunc</ability>
      <abilityName>全半角检查</abilityName>
      <candidateList>
        <item>：</item>
      </candidateList>
      <explain>文本全半角错误。</explain>
      <paraID> 1BCE061</paraID>
      <start>6</start>
      <end>7</end>
      <status>unmodified</status>
      <modifiedWord/>
      <trackRevisions>false</trackRevisions>
    </reviewItem>
    <reviewItem>
      <errorID>958669b0-4d74-4023-966a-c9ea7d5f3621</errorID>
      <errorWord>海拔高度</errorWord>
      <group>L1_Word</group>
      <groupName>字词问题</groupName>
      <ability>L2_Typo</ability>
      <abilityName>字词错误</abilityName>
      <candidateList>
        <item>海拔</item>
      </candidateList>
      <explain>〈名〉从平均海平面起算的高度。</explain>
      <paraID>29F58242</paraID>
      <start>29</start>
      <end>33</end>
      <status>unmodified</status>
      <modifiedWord/>
      <trackRevisions>false</trackRevisions>
    </reviewItem>
    <reviewItem>
      <errorID>40608c29-7063-41e1-9c20-1c8148d77483</errorID>
      <errorWord>海拔高度</errorWord>
      <group>L1_Word</group>
      <groupName>字词问题</groupName>
      <ability>L2_Typo</ability>
      <abilityName>字词错误</abilityName>
      <candidateList>
        <item>海拔</item>
      </candidateList>
      <explain>〈名〉从平均海平面起算的高度。</explain>
      <paraID> 290172E</paraID>
      <start>29</start>
      <end>33</end>
      <status>unmodified</status>
      <modifiedWord/>
      <trackRevisions>false</trackRevisions>
    </reviewItem>
    <reviewItem>
      <errorID>7529d851-5b5a-4c4d-b051-d4126bfa8ac6</errorID>
      <errorWord>端口文</errorWord>
      <group>L1_Word</group>
      <groupName>字词问题</groupName>
      <ability>L2_Typo</ability>
      <abilityName>字词错误</abilityName>
      <candidateList>
        <item>端口温</item>
      </candidateList>
      <explain>存在发音相同字词的误用。</explain>
      <paraID>42723021</paraID>
      <start>57</start>
      <end>60</end>
      <status>unmodified</status>
      <modifiedWord/>
      <trackRevisions>false</trackRevisions>
    </reviewItem>
    <reviewItem>
      <errorID>1c7bf8cb-6b39-4ec2-89e4-b937b55b5377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71484D7C</paraID>
      <start>5</start>
      <end>6</end>
      <status>unmodified</status>
      <modifiedWord/>
      <trackRevisions>false</trackRevisions>
    </reviewItem>
    <reviewItem>
      <errorID>931807fd-e8c1-46f4-b527-b86e8f4c99f7</errorID>
      <errorWord>2-3个</errorWord>
      <group>L1_Punc</group>
      <groupName>标点问题</groupName>
      <ability>L2_Punc</ability>
      <abilityName>标点符号检查</abilityName>
      <candidateList>
        <item>2～3个</item>
      </candidateList>
      <explain/>
      <paraID>10D96BEC</paraID>
      <start>14</start>
      <end>18</end>
      <status>unmodified</status>
      <modifiedWord/>
      <trackRevisions>false</trackRevisions>
    </reviewItem>
    <reviewItem>
      <errorID>59aed59e-f3c6-46a9-ae96-496a6f3adb52</errorID>
      <errorWord>2-3个</errorWord>
      <group>L1_Punc</group>
      <groupName>标点问题</groupName>
      <ability>L2_Punc</ability>
      <abilityName>标点符号检查</abilityName>
      <candidateList>
        <item>2～3个</item>
      </candidateList>
      <explain/>
      <paraID>10B26523</paraID>
      <start>14</start>
      <end>18</end>
      <status>unmodified</status>
      <modifiedWord/>
      <trackRevisions>false</trackRevisions>
    </reviewItem>
    <reviewItem>
      <errorID>928002c2-34c5-4330-b731-8e7e30a1863b</errorID>
      <errorWord>侧重于对</errorWord>
      <group>L1_Word</group>
      <groupName>字词问题</groupName>
      <ability>L2_Typo</ability>
      <abilityName>字词错误</abilityName>
      <candidateList>
        <item>侧重于</item>
      </candidateList>
      <explain/>
      <paraID>26774113</paraID>
      <start>54</start>
      <end>58</end>
      <status>unmodified</status>
      <modifiedWord/>
      <trackRevisions>false</trackRevisions>
    </reviewItem>
    <reviewItem>
      <errorID>2eff2dc2-02ac-480a-b67d-5f0466901bd6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49D645A3</paraID>
      <start>0</start>
      <end>2</end>
      <status>unmodified</status>
      <modifiedWord/>
      <trackRevisions>false</trackRevisions>
    </reviewItem>
    <reviewItem>
      <errorID>571c563e-e29b-4818-a96b-ac571e8e5c6b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401CD29D</paraID>
      <start>0</start>
      <end>2</end>
      <status>unmodified</status>
      <modifiedWord/>
      <trackRevisions>false</trackRevisions>
    </reviewItem>
    <reviewItem>
      <errorID>617ba026-dfbb-4b71-8f2d-b77d65bfdf2b</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7FF3B122</paraID>
      <start>26</start>
      <end>29</end>
      <status>unmodified</status>
      <modifiedWord/>
      <trackRevisions>false</trackRevisions>
    </reviewItem>
    <reviewItem>
      <errorID>5c59546d-ec60-4882-8608-cc4ac4909afd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34656C5C</paraID>
      <start>0</start>
      <end>2</end>
      <status>unmodified</status>
      <modifiedWord/>
      <trackRevisions>false</trackRevisions>
    </reviewItem>
    <reviewItem>
      <errorID>7ea2819b-a2d4-4daa-9187-6299c2c36845</errorID>
      <errorWord>(</errorWord>
      <group>L1_Format</group>
      <groupName>格式问题</groupName>
      <ability>L2_HalfPunc</ability>
      <abilityName>全半角检查</abilityName>
      <candidateList>
        <item>（</item>
      </candidateList>
      <explain>文本全半角错误。</explain>
      <paraID>162D2E0A</paraID>
      <start>36</start>
      <end>37</end>
      <status>unmodified</status>
      <modifiedWord/>
      <trackRevisions>false</trackRevisions>
    </reviewItem>
    <reviewItem>
      <errorID>411101b9-d08a-4eff-ac4d-ac1607b32dbd</errorID>
      <errorWord>)</errorWord>
      <group>L1_Format</group>
      <groupName>格式问题</groupName>
      <ability>L2_HalfPunc</ability>
      <abilityName>全半角检查</abilityName>
      <candidateList>
        <item>）</item>
      </candidateList>
      <explain>文本全半角错误。</explain>
      <paraID>162D2E0A</paraID>
      <start>46</start>
      <end>47</end>
      <status>unmodified</status>
      <modifiedWord/>
      <trackRevisions>false</trackRevisions>
    </reviewItem>
    <reviewItem>
      <errorID>be2baffe-6216-4aa0-9bb1-17b7899f2699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2997CFE9</paraID>
      <start>0</start>
      <end>2</end>
      <status>unmodified</status>
      <modifiedWord/>
      <trackRevisions>false</trackRevisions>
    </reviewItem>
    <reviewItem>
      <errorID>3a8eb515-4fad-4243-a54a-debbcae8f31a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614AFC01</paraID>
      <start>0</start>
      <end>2</end>
      <status>unmodified</status>
      <modifiedWord/>
      <trackRevisions>false</trackRevisions>
    </reviewItem>
    <reviewItem>
      <errorID>3f15c896-2b6b-4342-bd34-a5ca5c4df59f</errorID>
      <errorWord>,</errorWord>
      <group>L1_Format</group>
      <groupName>格式问题</groupName>
      <ability>L2_HalfPunc</ability>
      <abilityName>全半角检查</abilityName>
      <candidateList>
        <item>，</item>
      </candidateList>
      <explain>文本全半角错误。</explain>
      <paraID>614AFC01</paraID>
      <start>23</start>
      <end>24</end>
      <status>unmodified</status>
      <modifiedWord/>
      <trackRevisions>false</trackRevisions>
    </reviewItem>
    <reviewItem>
      <errorID>e21a06ef-7db7-4976-9bfb-2245b44602c1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3D71402</paraID>
      <start>0</start>
      <end>2</end>
      <status>unmodified</status>
      <modifiedWord/>
      <trackRevisions>false</trackRevisions>
    </reviewItem>
    <reviewItem>
      <errorID>f54e89f6-42ad-48a7-99e1-68300199647c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FF2A53</paraID>
      <start>0</start>
      <end>2</end>
      <status>unmodified</status>
      <modifiedWord/>
      <trackRevisions>false</trackRevisions>
    </reviewItem>
    <reviewItem>
      <errorID>3c399709-4530-405a-bd55-19820026badf</errorID>
      <errorWord>(</errorWord>
      <group>L1_Format</group>
      <groupName>格式问题</groupName>
      <ability>L2_HalfPunc</ability>
      <abilityName>全半角检查</abilityName>
      <candidateList>
        <item>（</item>
      </candidateList>
      <explain>文本全半角错误。</explain>
      <paraID>  FF2A53</paraID>
      <start>120</start>
      <end>121</end>
      <status>unmodified</status>
      <modifiedWord/>
      <trackRevisions>false</trackRevisions>
    </reviewItem>
    <reviewItem>
      <errorID>31509842-8838-4f89-a6ab-1e3986c8f8ae</errorID>
      <errorWord>)</errorWord>
      <group>L1_Format</group>
      <groupName>格式问题</groupName>
      <ability>L2_HalfPunc</ability>
      <abilityName>全半角检查</abilityName>
      <candidateList>
        <item>）</item>
      </candidateList>
      <explain>文本全半角错误。</explain>
      <paraID>  FF2A53</paraID>
      <start>158</start>
      <end>159</end>
      <status>unmodified</status>
      <modifiedWord/>
      <trackRevisions>false</trackRevisions>
    </reviewItem>
    <reviewItem>
      <errorID>5f1291f6-5ea3-4265-bd51-7ae670bc3650</errorID>
      <errorWord>:</errorWord>
      <group>L1_Format</group>
      <groupName>格式问题</groupName>
      <ability>L2_HalfPunc</ability>
      <abilityName>全半角检查</abilityName>
      <candidateList>
        <item>：</item>
      </candidateList>
      <explain>文本全半角错误。</explain>
      <paraID> 2ACB3EE</paraID>
      <start>2</start>
      <end>3</end>
      <status>unmodified</status>
      <modifiedWord/>
      <trackRevisions>false</trackRevisions>
    </reviewItem>
    <reviewItem>
      <errorID>bd621bf3-16de-465a-b18b-7b49a9362b19</errorID>
      <errorWord>;</errorWord>
      <group>L1_Format</group>
      <groupName>格式问题</groupName>
      <ability>L2_HalfPunc</ability>
      <abilityName>全半角检查</abilityName>
      <candidateList>
        <item>；</item>
      </candidateList>
      <explain>文本全半角错误。</explain>
      <paraID> 2ACB3EE</paraID>
      <start>93</start>
      <end>94</end>
      <status>unmodified</status>
      <modifiedWord/>
      <trackRevisions>false</trackRevisions>
    </reviewItem>
    <reviewItem>
      <errorID>defac75c-4b45-4519-831b-53cd43605eb5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78999A50</paraID>
      <start>0</start>
      <end>2</end>
      <status>unmodified</status>
      <modifiedWord/>
      <trackRevisions>false</trackRevisions>
    </reviewItem>
    <reviewItem>
      <errorID>daedaaa1-1ab1-4bc1-864f-5528c1bd2323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3F9A72DA</paraID>
      <start>0</start>
      <end>2</end>
      <status>unmodified</status>
      <modifiedWord/>
      <trackRevisions>false</trackRevisions>
    </reviewItem>
    <reviewItem>
      <errorID>b531e2fc-641f-42fe-aa11-f10628d638e0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4B6B11EA</paraID>
      <start>0</start>
      <end>2</end>
      <status>unmodified</status>
      <modifiedWord/>
      <trackRevisions>false</trackRevisions>
    </reviewItem>
    <reviewItem>
      <errorID>284f4a3f-8969-4b29-a2d0-2910d2d00738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77A9FE7F</paraID>
      <start>0</start>
      <end>2</end>
      <status>unmodified</status>
      <modifiedWord/>
      <trackRevisions>false</trackRevisions>
    </reviewItem>
    <reviewItem>
      <errorID>77674bfc-9883-4084-9acc-ea20fa84c7e6</errorID>
      <errorWord>应尽</errorWord>
      <group>L1_Word</group>
      <groupName>字词问题</groupName>
      <ability>L2_Typo</ability>
      <abilityName>字词错误</abilityName>
      <candidateList>
        <item>应急</item>
      </candidateList>
      <explain/>
      <paraID>24FF9AB2</paraID>
      <start>42</start>
      <end>44</end>
      <status>unmodified</status>
      <modifiedWord/>
      <trackRevisions>false</trackRevisions>
    </reviewItem>
    <reviewItem>
      <errorID>95aa90e4-c592-4a7a-8b6d-bec2dc041bd5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4214D82D</paraID>
      <start>0</start>
      <end>2</end>
      <status>unmodified</status>
      <modifiedWord/>
      <trackRevisions>false</trackRevisions>
    </reviewItem>
    <reviewItem>
      <errorID>b3aa4c8e-313a-4251-8989-b6eed23d156d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52F2C4D6</paraID>
      <start>0</start>
      <end>2</end>
      <status>unmodified</status>
      <modifiedWord/>
      <trackRevisions>false</trackRevisions>
    </reviewItem>
    <reviewItem>
      <errorID>de5a136d-7aaa-4315-a1c0-416e40baf4d3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1CFDC39C</paraID>
      <start>0</start>
      <end>2</end>
      <status>unmodified</status>
      <modifiedWord/>
      <trackRevisions>false</trackRevisions>
    </reviewItem>
    <reviewItem>
      <errorID>1bfed7df-056a-4433-bb00-258e0db362a6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2F1A3D45</paraID>
      <start>0</start>
      <end>2</end>
      <status>unmodified</status>
      <modifiedWord/>
      <trackRevisions>false</trackRevisions>
    </reviewItem>
    <reviewItem>
      <errorID>d32efb9d-b5e3-4278-b0dc-3bc4e57639b5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4D8D8E7A</paraID>
      <start>0</start>
      <end>2</end>
      <status>unmodified</status>
      <modifiedWord/>
      <trackRevisions>false</trackRevisions>
    </reviewItem>
    <reviewItem>
      <errorID>0a51e4dc-eb05-45ee-8ccc-4401dc1aafd1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1788AA7C</paraID>
      <start>0</start>
      <end>2</end>
      <status>unmodified</status>
      <modifiedWord/>
      <trackRevisions>false</trackRevisions>
    </reviewItem>
    <reviewItem>
      <errorID>a4dd5535-54c7-4013-b50e-d45772f83673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14C9DB1A</paraID>
      <start>0</start>
      <end>2</end>
      <status>unmodified</status>
      <modifiedWord/>
      <trackRevisions>false</trackRevisions>
    </reviewItem>
    <reviewItem>
      <errorID>92f6a3f8-572f-47b8-a509-b3da9b42eb27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25A74DD6</paraID>
      <start>0</start>
      <end>2</end>
      <status>unmodified</status>
      <modifiedWord/>
      <trackRevisions>false</trackRevisions>
    </reviewItem>
    <reviewItem>
      <errorID>c1423117-49d6-4cca-bcef-3a0bc8db957e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4D3D63D6</paraID>
      <start>0</start>
      <end>2</end>
      <status>unmodified</status>
      <modifiedWord/>
      <trackRevisions>false</trackRevisions>
    </reviewItem>
    <reviewItem>
      <errorID>4d7a259b-d460-4a86-8181-16a06a697646</errorID>
      <errorWord>，</errorWord>
      <group>L1_Word</group>
      <groupName>字词问题</groupName>
      <ability>L2_Typo</ability>
      <abilityName>字词错误</abilityName>
      <candidateList>
        <item>，在</item>
      </candidateList>
      <explain/>
      <paraID>4D3D63D6</paraID>
      <start>44</start>
      <end>45</end>
      <status>unmodified</status>
      <modifiedWord/>
      <trackRevisions>false</trackRevisions>
    </reviewItem>
    <reviewItem>
      <errorID>81509065-e757-4fb3-a083-3eb88cf6ebc6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2F382BF7</paraID>
      <start>0</start>
      <end>2</end>
      <status>unmodified</status>
      <modifiedWord/>
      <trackRevisions>false</trackRevisions>
    </reviewItem>
    <reviewItem>
      <errorID>dfff62ff-ab19-4cd0-80ea-11b54d4d3ae9</errorID>
      <errorWord>，</errorWord>
      <group>L1_Word</group>
      <groupName>字词问题</groupName>
      <ability>L2_Typo</ability>
      <abilityName>字词错误</abilityName>
      <candidateList>
        <item>，在</item>
      </candidateList>
      <explain/>
      <paraID>2F382BF7</paraID>
      <start>35</start>
      <end>36</end>
      <status>unmodified</status>
      <modifiedWord/>
      <trackRevisions>false</trackRevisions>
    </reviewItem>
    <reviewItem>
      <errorID>f724bbf2-39ec-42cd-8b06-25e4ca6473ab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9304060</paraID>
      <start>0</start>
      <end>2</end>
      <status>unmodified</status>
      <modifiedWord/>
      <trackRevisions>false</trackRevisions>
    </reviewItem>
    <reviewItem>
      <errorID>eb301691-8547-465a-a5c2-f54db4e0a2ef</errorID>
      <errorWord>(</errorWord>
      <group>L1_Word</group>
      <groupName>字词问题</groupName>
      <ability>L2_Typo</ability>
      <abilityName>字词错误</abilityName>
      <candidateList>
        <item>(在</item>
      </candidateList>
      <explain/>
      <paraID> 9304060</paraID>
      <start>39</start>
      <end>40</end>
      <status>unmodified</status>
      <modifiedWord/>
      <trackRevisions>false</trackRevisions>
    </reviewItem>
    <reviewItem>
      <errorID>3b815b99-ba62-4dd1-babc-6e5217ee536c</errorID>
      <errorWord>)</errorWord>
      <group>L1_Format</group>
      <groupName>格式问题</groupName>
      <ability>L2_HalfPunc</ability>
      <abilityName>全半角检查</abilityName>
      <candidateList>
        <item>）</item>
      </candidateList>
      <explain>文本全半角错误。</explain>
      <paraID> 9304060</paraID>
      <start>97</start>
      <end>98</end>
      <status>unmodified</status>
      <modifiedWord/>
      <trackRevisions>false</trackRevisions>
    </reviewItem>
    <reviewItem>
      <errorID>5743efe4-9dcb-42d5-975f-4eb6836c3f6a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238E7A6F</paraID>
      <start>0</start>
      <end>2</end>
      <status>unmodified</status>
      <modifiedWord/>
      <trackRevisions>false</trackRevisions>
    </reviewItem>
    <reviewItem>
      <errorID>363f19ad-41fc-4ccb-9a58-f1e1d171746e</errorID>
      <errorWord>(</errorWord>
      <group>L1_Word</group>
      <groupName>字词问题</groupName>
      <ability>L2_Typo</ability>
      <abilityName>字词错误</abilityName>
      <candidateList>
        <item>(在</item>
      </candidateList>
      <explain/>
      <paraID>238E7A6F</paraID>
      <start>35</start>
      <end>36</end>
      <status>unmodified</status>
      <modifiedWord/>
      <trackRevisions>false</trackRevisions>
    </reviewItem>
    <reviewItem>
      <errorID>4564e00d-d668-489c-b4a1-c761b2e0779a</errorID>
      <errorWord>)</errorWord>
      <group>L1_Format</group>
      <groupName>格式问题</groupName>
      <ability>L2_HalfPunc</ability>
      <abilityName>全半角检查</abilityName>
      <candidateList>
        <item>）</item>
      </candidateList>
      <explain>文本全半角错误。</explain>
      <paraID>238E7A6F</paraID>
      <start>93</start>
      <end>94</end>
      <status>unmodified</status>
      <modifiedWord/>
      <trackRevisions>false</trackRevisions>
    </reviewItem>
    <reviewItem>
      <errorID>2f6be045-526d-430a-9230-0e05c835cb78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3E7EF36C</paraID>
      <start>0</start>
      <end>2</end>
      <status>unmodified</status>
      <modifiedWord/>
      <trackRevisions>false</trackRevisions>
    </reviewItem>
    <reviewItem>
      <errorID>cc9f12b6-e542-4d6a-8bc0-1b3fe29b0166</errorID>
      <errorWord>国家发改委</errorWord>
      <group>L1_Knowledge</group>
      <groupName>知识性问题</groupName>
      <ability>L2_Knowledge</ability>
      <abilityName>其他知识</abilityName>
      <candidateList>
        <item>国家发展改革委</item>
      </candidateList>
      <explain/>
      <paraID>3E7EF36C</paraID>
      <start>12</start>
      <end>17</end>
      <status>unmodified</status>
      <modifiedWord/>
      <trackRevisions>false</trackRevisions>
    </reviewItem>
    <reviewItem>
      <errorID>f5d5356c-be77-4b77-b9b0-5c75f967799a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57E39802</paraID>
      <start>0</start>
      <end>2</end>
      <status>unmodified</status>
      <modifiedWord/>
      <trackRevisions>false</trackRevisions>
    </reviewItem>
    <reviewItem>
      <errorID>d316a637-5e5a-4aaf-8142-295ed55d3c9f</errorID>
      <errorWord>：</errorWord>
      <group>L1_Punc</group>
      <groupName>标点问题</groupName>
      <ability>L2_Punc</ability>
      <abilityName>标点符号检查</abilityName>
      <candidateList/>
      <explain/>
      <paraID>445AE76D</paraID>
      <start>27</start>
      <end>28</end>
      <status>unmodified</status>
      <modifiedWord/>
      <trackRevisions>false</trackRevisions>
    </reviewItem>
    <reviewItem>
      <errorID>2cfa408f-26b3-4d3c-a167-14fe73e31703</errorID>
      <errorWord>，，</errorWord>
      <group>L1_Punc</group>
      <groupName>标点问题</groupName>
      <ability>L2_Punc</ability>
      <abilityName>标点符号检查</abilityName>
      <candidateList>
        <item>，</item>
      </candidateList>
      <explain/>
      <paraID>17F41915</paraID>
      <start>141</start>
      <end>143</end>
      <status>unmodified</status>
      <modifiedWord/>
      <trackRevisions>false</trackRevisions>
    </reviewItem>
    <reviewItem>
      <errorID>8a74c007-d792-4674-bf61-1d62f248e975</errorID>
      <errorWord>(</errorWord>
      <group>L1_Format</group>
      <groupName>格式问题</groupName>
      <ability>L2_HalfPunc</ability>
      <abilityName>全半角检查</abilityName>
      <candidateList>
        <item>（</item>
      </candidateList>
      <explain>文本全半角错误。</explain>
      <paraID>77ED8FF9</paraID>
      <start>53</start>
      <end>54</end>
      <status>unmodified</status>
      <modifiedWord/>
      <trackRevisions>false</trackRevisions>
    </reviewItem>
    <reviewItem>
      <errorID>94f464ee-df32-4d2f-9584-b7bbba9190ec</errorID>
      <errorWord>)</errorWord>
      <group>L1_Format</group>
      <groupName>格式问题</groupName>
      <ability>L2_HalfPunc</ability>
      <abilityName>全半角检查</abilityName>
      <candidateList>
        <item>）</item>
      </candidateList>
      <explain>文本全半角错误。</explain>
      <paraID>77ED8FF9</paraID>
      <start>56</start>
      <end>57</end>
      <status>unmodified</status>
      <modifiedWord/>
      <trackRevisions>false</trackRevisions>
    </reviewItem>
    <reviewItem>
      <errorID>46e09c55-5f36-4e67-8c5e-f9ef601ad579</errorID>
      <errorWord>,</errorWord>
      <group>L1_Format</group>
      <groupName>格式问题</groupName>
      <ability>L2_HalfPunc</ability>
      <abilityName>全半角检查</abilityName>
      <candidateList>
        <item>，</item>
      </candidateList>
      <explain>文本全半角错误。</explain>
      <paraID>4FD03471</paraID>
      <start>8</start>
      <end>9</end>
      <status>unmodified</status>
      <modifiedWord/>
      <trackRevisions>false</trackRevisions>
    </reviewItem>
    <reviewItem>
      <errorID>03879a2f-25c2-4198-9bfc-cb0d273b7598</errorID>
      <errorWord>,</errorWord>
      <group>L1_Format</group>
      <groupName>格式问题</groupName>
      <ability>L2_HalfPunc</ability>
      <abilityName>全半角检查</abilityName>
      <candidateList>
        <item>，</item>
      </candidateList>
      <explain>文本全半角错误。</explain>
      <paraID>4FD03471</paraID>
      <start>34</start>
      <end>35</end>
      <status>unmodified</status>
      <modifiedWord/>
      <trackRevisions>false</trackRevisions>
    </reviewItem>
    <reviewItem>
      <errorID>d108fd2e-280b-4264-8e1a-241d286af663</errorID>
      <errorWord>间</errorWord>
      <group>L1_Word</group>
      <groupName>字词问题</groupName>
      <ability>L2_Typo</ability>
      <abilityName>字词错误</abilityName>
      <candidateList>
        <item>间内</item>
      </candidateList>
      <explain/>
      <paraID>4FD03471</paraID>
      <start>47</start>
      <end>48</end>
      <status>unmodified</status>
      <modifiedWord/>
      <trackRevisions>false</trackRevisions>
    </reviewItem>
    <reviewItem>
      <errorID>0d3fb605-d534-4de8-aa67-4a74797e0af0</errorID>
      <errorWord>(</errorWord>
      <group>L1_Format</group>
      <groupName>格式问题</groupName>
      <ability>L2_HalfPunc</ability>
      <abilityName>全半角检查</abilityName>
      <candidateList>
        <item>（</item>
      </candidateList>
      <explain>文本全半角错误。</explain>
      <paraID> 9461CC9</paraID>
      <start>33</start>
      <end>34</end>
      <status>unmodified</status>
      <modifiedWord/>
      <trackRevisions>false</trackRevisions>
    </reviewItem>
    <reviewItem>
      <errorID>1701f568-6616-41eb-b9ed-c8df5fcb5662</errorID>
      <errorWord>)</errorWord>
      <group>L1_Format</group>
      <groupName>格式问题</groupName>
      <ability>L2_HalfPunc</ability>
      <abilityName>全半角检查</abilityName>
      <candidateList>
        <item>）</item>
      </candidateList>
      <explain>文本全半角错误。</explain>
      <paraID> 9461CC9</paraID>
      <start>45</start>
      <end>46</end>
      <status>unmodified</status>
      <modifiedWord/>
      <trackRevisions>false</trackRevisions>
    </reviewItem>
    <reviewItem>
      <errorID>2715309a-b534-4042-86b6-d257b468cfdb</errorID>
      <errorWord>(</errorWord>
      <group>L1_Format</group>
      <groupName>格式问题</groupName>
      <ability>L2_HalfPunc</ability>
      <abilityName>全半角检查</abilityName>
      <candidateList>
        <item>（</item>
      </candidateList>
      <explain>文本全半角错误。</explain>
      <paraID>3D99C1E4</paraID>
      <start>11</start>
      <end>12</end>
      <status>unmodified</status>
      <modifiedWord/>
      <trackRevisions>false</trackRevisions>
    </reviewItem>
    <reviewItem>
      <errorID>ee6bee0f-4368-4216-a5d9-afbcc8d0ffc9</errorID>
      <errorWord>)</errorWord>
      <group>L1_Format</group>
      <groupName>格式问题</groupName>
      <ability>L2_HalfPunc</ability>
      <abilityName>全半角检查</abilityName>
      <candidateList>
        <item>）</item>
      </candidateList>
      <explain>文本全半角错误。</explain>
      <paraID>3D99C1E4</paraID>
      <start>24</start>
      <end>25</end>
      <status>unmodified</status>
      <modifiedWord/>
      <trackRevisions>false</trackRevisions>
    </reviewItem>
    <reviewItem>
      <errorID>78449311-aa92-4490-a2db-195fbb6a75ea</errorID>
      <errorWord>(</errorWord>
      <group>L1_Format</group>
      <groupName>格式问题</groupName>
      <ability>L2_HalfPunc</ability>
      <abilityName>全半角检查</abilityName>
      <candidateList>
        <item>（</item>
      </candidateList>
      <explain>文本全半角错误。</explain>
      <paraID>70BC5209</paraID>
      <start>11</start>
      <end>12</end>
      <status>unmodified</status>
      <modifiedWord/>
      <trackRevisions>false</trackRevisions>
    </reviewItem>
    <reviewItem>
      <errorID>329612fa-65ee-4136-b1fd-9762a53fb00b</errorID>
      <errorWord>)</errorWord>
      <group>L1_Format</group>
      <groupName>格式问题</groupName>
      <ability>L2_HalfPunc</ability>
      <abilityName>全半角检查</abilityName>
      <candidateList>
        <item>）</item>
      </candidateList>
      <explain>文本全半角错误。</explain>
      <paraID>70BC5209</paraID>
      <start>24</start>
      <end>25</end>
      <status>unmodified</status>
      <modifiedWord/>
      <trackRevisions>false</trackRevisions>
    </reviewItem>
    <reviewItem>
      <errorID>c01b9163-b2f3-4ff4-8600-67799d084a3b</errorID>
      <errorWord>〔2017〕 141号</errorWord>
      <group>L1_Knowledge</group>
      <groupName>知识性问题</groupName>
      <ability>L2_Knowledge</ability>
      <abilityName>其他知识</abilityName>
      <candidateList>
        <item>〔2017〕141号</item>
      </candidateList>
      <explain>发文字号格式错误</explain>
      <paraID>675DF20E</paraID>
      <start>49</start>
      <end>60</end>
      <status>unmodified</status>
      <modifiedWord/>
      <trackRevisions>false</trackRevisions>
    </reviewItem>
    <reviewItem>
      <errorID>4c30ec99-3f40-4000-a9e1-1a3fb875b3cf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621C6FD0</paraID>
      <start>0</start>
      <end>2</end>
      <status>unmodified</status>
      <modifiedWord/>
      <trackRevisions>false</trackRevisions>
    </reviewItem>
    <reviewItem>
      <errorID>83233196-c9ab-4749-94d2-ba1f789addb8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68FC84AE</paraID>
      <start>0</start>
      <end>2</end>
      <status>unmodified</status>
      <modifiedWord/>
      <trackRevisions>false</trackRevisions>
    </reviewItem>
    <reviewItem>
      <errorID>fd3a1bc3-169b-4684-9c13-18bdb5684a9e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1E95A494</paraID>
      <start>0</start>
      <end>2</end>
      <status>unmodified</status>
      <modifiedWord/>
      <trackRevisions>false</trackRevisions>
    </reviewItem>
    <reviewItem>
      <errorID>810e3aeb-42e4-419c-bf8a-4278ac01f75e</errorID>
      <errorWord>法律、法规</errorWord>
      <group>L1_Word</group>
      <groupName>字词问题</groupName>
      <ability>L2_Typo</ability>
      <abilityName>字词错误</abilityName>
      <candidateList>
        <item>法律法规</item>
      </candidateList>
      <explain/>
      <paraID>2253B3EA</paraID>
      <start>23</start>
      <end>28</end>
      <status>unmodified</status>
      <modifiedWord/>
      <trackRevisions>false</trackRevisions>
    </reviewItem>
    <reviewItem>
      <errorID>b885d20f-000d-488d-b01a-c5f4b03034ab</errorID>
      <errorWord>作</errorWord>
      <group>L1_Word</group>
      <groupName>字词问题</groupName>
      <ability>L2_Typo</ability>
      <abilityName>字词错误</abilityName>
      <candidateList>
        <item>做</item>
      </candidateList>
      <explain>存在发音相同字词的误用。</explain>
      <paraID> CCE9080</paraID>
      <start>26</start>
      <end>27</end>
      <status>unmodified</status>
      <modifiedWord/>
      <trackRevisions>false</trackRevisions>
    </reviewItem>
    <reviewItem>
      <errorID>e124a0f7-5ce1-4378-b936-f948b90c03dc</errorID>
      <errorWord>(</errorWord>
      <group>L1_Format</group>
      <groupName>格式问题</groupName>
      <ability>L2_HalfPunc</ability>
      <abilityName>全半角检查</abilityName>
      <candidateList>
        <item>（</item>
      </candidateList>
      <explain>文本全半角错误。</explain>
      <paraID> 2DF5C93</paraID>
      <start>2</start>
      <end>3</end>
      <status>unmodified</status>
      <modifiedWord/>
      <trackRevisions>false</trackRevisions>
    </reviewItem>
    <reviewItem>
      <errorID>efa54dc1-4598-44ae-877b-37c877567f76</errorID>
      <errorWord>)</errorWord>
      <group>L1_Format</group>
      <groupName>格式问题</groupName>
      <ability>L2_HalfPunc</ability>
      <abilityName>全半角检查</abilityName>
      <candidateList>
        <item>）</item>
      </candidateList>
      <explain>文本全半角错误。</explain>
      <paraID> 2DF5C93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F87A6C25-D846-4436-8779-2DE035C87430}"/>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张先生</cp:lastModifiedBy>
  <cp:revision>122</cp:revision>
  <dcterms:created xsi:type="dcterms:W3CDTF">2014-10-29T12:08:00Z</dcterms:created>
  <dcterms:modified xsi:type="dcterms:W3CDTF">2025-11-26T01:30:21Z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53409FC3E981451E9340CDE3E4B8172B_13</vt:lpwstr>
  </property>
  <property fmtid="{D5CDD505-2E9C-101B-9397-08002B2CF9AE}" pid="4" name="KSOTemplateDocerSaveRecord">
    <vt:lpwstr>eyJoZGlkIjoiZGUzZGNiN2JiMzk0N2Q4YjQzNWNmMWE1YWVlNWMwMjAiLCJ1c2VySWQiOiI0NTEzNDM5MTQifQ==</vt:lpwstr>
  </property>
</Properties>
</file>